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источников бесперебойного электропитания для нужд муниципалитета Гавар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ԳՄԳՀ-ԷԱՃԱՊՁԲ-25/08</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источников бесперебойного электропитания для нужд муниципалитета Гавар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источников бесперебойного электропитания для нужд муниципалитета Гавар</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источников бесперебойного электропитания для нужд муниципалитета Гавар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 Источник бесперебойного питания (ИБП)
2. Выходная мощность - минимум 1,2 кВт / 2,2 кВА
3. Напряжение питания - минимум 230 В
4. Выходная частота - минимум 50/60 Гц +/-1 Гц
5. Топология - линейно-интерактивная
6. Тип формы напряжения - ступенчатая аппроксимация синусоиды
7. Время перехода - минимум 6 м/с / максимум 10 м/с
8. Входная частота - минимум 50/60 Гц ± 5 Гц, автоматическое определение
9. Длина шнура - 1,2 м.
10. Габариты (ВxШxГ) - 190x140x390 мм
11. Цвет - черный
12. Рабочая температура - 0 - 40 °C
13. Рабочий диапазон относительной влажности - 0 - 95 %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Гр.Лусаворича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