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 (Աբովյանի թիվ 2 դպրոց՝ լրացուցիչ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 (Աբովյանի թիվ 2 դպրոց՝ լրացուցիչ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 (Աբովյանի թիվ 2 դպրոց՝ լրացուցիչ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 (Աբովյանի թիվ 2 դպրոց՝ լրացուցիչ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50346510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ՀՀԿԳՄՍՆԷԱՃԱՊՁԲ-25/28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ՀՀԿԳՄՍՆԷԱՃԱՊՁԲ-25/28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«ՀՀԿԳՄՍՆԷԱՃԱՊՁԲ-25/28»*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ՀՀԿԳՄՍՆԷԱՃԱՊՁԲ-25/28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«ՀՀԿԳՄՍՆԷԱՃԱՊՁԲ-25/28»*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ՀՀԿԳՄՍՆԷԱՃԱՊՁԲ-25/28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ուսուցչանոցի կահույքից և գրադարանի կահույքից, որը պետք է համապատասխանի կից ներկայացված տեխնիկական առաջադրանք-1-ին: 
Չափաբաժնում նշված ապրանքների չափսերի մեջ հնարավոր թույլատրելի շեղումը ±3%: Լրակազմում նշված ապրանքները պետք է լինեն նոր` չօգտագործված: Մինչև մատակարարումը ներկայացված ապրանքի նմուշները համաձայնեցնել պատվիրատուի հետ, մատակարարման օրը համաձայնեցնել պատվիրատուի հետ: Մատակարարվող կահույքի գույնը և երանգը նախապես համաձայնեցնել պատվիրատուի հետ։ Մատակարարումը պետք է իրականացնի Մատակարարն իր միջոցների հաշվին։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Աբովյան,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