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0E0EBF" w:rsidRDefault="00B471D4" w:rsidP="00B471D4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0E0EBF">
        <w:rPr>
          <w:rFonts w:ascii="GHEA Grapalat" w:hAnsi="GHEA Grapalat"/>
          <w:sz w:val="16"/>
          <w:szCs w:val="16"/>
          <w:lang w:val="hy-AM"/>
        </w:rPr>
        <w:t>ՏԵԽՆԻԿԱԿԱՆ ԲՆՈՒԹԱԳԻՐ - ԳՆՄԱՆ ԺԱՄԱՆԱԿԱՑՈՒՅՑ*</w:t>
      </w:r>
    </w:p>
    <w:p w:rsidR="00207931" w:rsidRPr="000E0EBF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F444F9" w:rsidRPr="000E0EBF" w:rsidRDefault="00F444F9" w:rsidP="00F444F9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59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701"/>
        <w:gridCol w:w="1276"/>
        <w:gridCol w:w="1276"/>
        <w:gridCol w:w="2693"/>
        <w:gridCol w:w="975"/>
        <w:gridCol w:w="868"/>
        <w:gridCol w:w="992"/>
        <w:gridCol w:w="997"/>
        <w:gridCol w:w="1271"/>
        <w:gridCol w:w="806"/>
        <w:gridCol w:w="2029"/>
      </w:tblGrid>
      <w:tr w:rsidR="00F444F9" w:rsidRPr="00901625" w:rsidTr="00901625">
        <w:trPr>
          <w:trHeight w:val="20"/>
        </w:trPr>
        <w:tc>
          <w:tcPr>
            <w:tcW w:w="15990" w:type="dxa"/>
            <w:gridSpan w:val="12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F444F9" w:rsidRPr="00901625" w:rsidTr="00901625">
        <w:trPr>
          <w:trHeight w:val="20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4106" w:type="dxa"/>
            <w:gridSpan w:val="3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F444F9" w:rsidRPr="00901625" w:rsidTr="00901625">
        <w:trPr>
          <w:trHeight w:val="20"/>
        </w:trPr>
        <w:tc>
          <w:tcPr>
            <w:tcW w:w="1106" w:type="dxa"/>
            <w:vMerge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F444F9" w:rsidRPr="00901625" w:rsidRDefault="00F444F9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33211130/1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Խոլեստերոլ CHOLSTEROL /ընդհանուր խոլեստիրինի թեսթ-հավաքածու/ 2*120մլ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Խոլեստերինի որոշման թեստ-հավաքածու CHOLESTEROL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Մեթոդ:կոլորիմետրիկ CHOD-PAP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2x120մլ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արյան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2-80C,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33211140/1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Բիլիռուբին BILIRUBIN 2*100 /ընդհանուր և ուղիղ բիլիռուբինի որոշման թեսթ-հավաքածու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Խոլեստերինի որոշման թեստ-հավաքածու CHOLESTEROL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Մեթոդ:կոլորիմետրիկ CHOD-PAP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2x120մլ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արյան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2-80C,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33211150/1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Միզանյութ Urea-CO/միզանյութի որոշման թեսթ-հավաքածու/ 2*120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Միզանյութի որոշման թեստ-հավաքածու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 կինետիկ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2x120մլ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արյան շիճուկ/պլազմա/մեզ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33211160/1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 xml:space="preserve">Կրեատինին Crea-Col 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/կրեատինինի որոշման թեսթ-հավաքածու/ 2*120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Կրեատինինի որոշման թեստ-հավաքածու CREATININE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Մեթոդ: ֆոտոկոլորիմետրիկ կինետիկ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2x120մլ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արյան շիճուկ/պլազմա/մեզ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15-25C,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33211190/1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Ցոլիկլոն/ռեագենտ/ անտի-A /արյան խմբի II որոշման թեսթ/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10մլ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212529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Արյան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խմբի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(II)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որոշման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(Anti-A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ռեագենտ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33211200/1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Ցոլիկլոն/ռեագենտ/ անտի-B /արյան խմբի III որոշման թեսթ/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10մ</w:t>
            </w:r>
            <w:r w:rsidRPr="00901625">
              <w:rPr>
                <w:rFonts w:ascii="GHEA Grapalat" w:hAnsi="GHEA Grapalat"/>
                <w:sz w:val="16"/>
                <w:szCs w:val="16"/>
              </w:rPr>
              <w:t>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212529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Արյան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խմբի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(III)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որոշման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(Anti-B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ռեագենտ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Ցոլիկլոն/ռեագենտ/ անտի D 10մլ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212529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Արյան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rh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ռեզուս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գ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անտի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գ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ենի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որոշման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(Anti-D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ռեագենտ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33211220/3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Ցոլիկլոն/ռեագենտ/ անտի- AB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212529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Արյան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խմբի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որոշման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թեստ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(Anti- AB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ռեագենտ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33211230/1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 xml:space="preserve">ՌՊՌ-Կարբոն RPR Carbon /սիֆիլիսի 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որոշման թեսթ-հավաքածու/ 100թեսթ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Սիֆիլիս RPR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 ագլյուտինացիոն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100 թեստ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Ստուգվող նմուշ: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Բաղրամյան 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րի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33211250/1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Ց-ռեակտիվ  սպիտակուցի որոշման թեսթ-հավաքածու/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CPB   100թեսթ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CRP C-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ռեակտիվ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սպիտակուցի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որոշման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հավաքածու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,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պետք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է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պարունակի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ագլյուտինացիոն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քարտեր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,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դրական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եւ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բացասական</w:t>
            </w: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eastAsia="Times New Roman" w:hAnsi="GHEA Grapalat" w:cs="Sylfaen"/>
                <w:color w:val="000000"/>
                <w:sz w:val="16"/>
                <w:szCs w:val="16"/>
              </w:rPr>
              <w:t>կոնտրոլներ</w:t>
            </w:r>
          </w:p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33211260/1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Անտիստրեպտոլիզին -Օ որոշման թեսթ հավաքածու 100թեսթ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Անտի-Ստրեպտոլիզին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Օ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որոշման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պարունակի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ագլյուտինացիոն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քարտեր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դրական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եւ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բացասական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կոնտրոլներ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33211240/1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Ռևմատոիդ ֆակտոր RF որոշման թեսթ հավաքածու 100 թեսթ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RF Ռևմատոիդ ֆակտոր որոշման հավաքածու, պետք է պարունակի ագլյուտինացիոն քարտեր, դրական եւ բացասական կոնտրոլներ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33211270/1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Ընդհանուր  սպիտակուց 4*120մլ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Ընդհանուր սպիտակուցի որոշման թեստ-հավաքածու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Մեթոդ:կոլորիմետրիկ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4x120մլ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արյան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2-80C,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33211300/1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Կալցիումի որոշման թեսթ-հավաքածու  2*120մլ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Կալցումի որոշման թեստ-հավաքածու Ca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Մեթոդ:կոլորիմետրիկ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2x120մլ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Ստուգվող նմուշ: արյան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2-80C,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Թրոմբոպլաստինի /պրոթրոմբինային ժամանակ/որոշման թեսթ-հավաքածու 5մլ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Թրոմբոպլաստինի որոշման թեստ-հավաքածու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THROMBOPLASTIN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 ֆիբրինագոյացման ժամանակի որոշում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5մլ (50թեստ)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ֆլ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արյան անալիզի ազդանյութեր (ռեագենտներ)/ԱԼՏ որոշման թեսթ հավաքածու   2*60 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Ալանինամինոտրանսֆերազի որոշման թեստ-հավաքածու ALAT (GPT)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UV</w:t>
            </w:r>
            <w:r w:rsidRPr="00901625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 կինետիկ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2x60մլ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արյան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Հանձնելու պահին պիտանիության ժամկետի 2/3 առկայություն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արյան անալիզի ազդանյութեր (ռեագենտներ)/Ալբումին որոշման թեսթ հավաքածու 4*120մլ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Ալբումինի որոշման թեստ-հավաքածու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Մեթոդ:կոլորիմետրիկ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4x120մլ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արյան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2-80C,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 xml:space="preserve">արյան անալիզի ազդանյութեր (ռեագենտներ)/ԱՍՏ 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որոշման թեսթ հավաքածու 2 * 60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Ասպարտատամինոտրանսֆերազի որոշման թեստ-հավաքածու ASAT (GOT)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 UV կինետիկ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2x60մլ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Ստուգվող նմուշ: արյան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արյան անալիզի ազդանյութեր (ռեագենտներ)/ֆիբրինոգեն որոշման թեսթ հավաքածու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Հեմոգլոբինի որոշման թեստ-հավաքածու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1000մլ ( 500թեստ)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արյուն/արյան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33211350/1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Հեմոգլոբին  որոշման թեսթ հավաքածու  1000մլ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Հեմոգլոբինի որոշման թեստ-հավաքածու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1000մլ ( 500թեստ)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արյուն/արյան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ֆլակոն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33211120/2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գլյուկոզայի որոշման թեսթ հավաքածու 4*120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Գլյուկոզի որոշման թեստ-հավաքածու GLUCOSE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 ֆերմենտատիվ կոլորիմետրիկ (GOD-PAP)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4x120մլ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Ստուգվող նմուշ: արյուն/արյան շիճուկ/պլազմա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2-8C, For In Vitro Diagnostic only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կոմպլ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33211320/1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Հեպատիտ Բ վիրուսի անտիգենի որակական հայտնաբերման թեսթ հավաքածու/HBsAg/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Հեպատիտ B HBsAg ստրիպային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Մեթոդ: քրոմատոգրաֆիկ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50 հատ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15-25C, For In Vitro Diagnostic only</w:t>
            </w:r>
            <w:r w:rsidR="00B1229F" w:rsidRPr="0090162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1 000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33211320/2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 xml:space="preserve">Հեպատիտ C 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վիրուսի անտիգենի որակական հայտնաբերման թեսթ հավաքածու/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Հեպատիտ C HCV ստրիպային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Մեթոդ: քրոմատոգրաֆիկ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Ֆորմատ: 50 հատ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Ֆիրմայի նշանի 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Սերտիֆիկատ: ISO 13485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Պահպանման պայմանները 15-25C, For In Vitro Diagnostic only</w:t>
            </w:r>
            <w:r w:rsidR="00B1229F" w:rsidRPr="00901625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1 000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33691410/1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Քսիլոլ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լ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Միկրոհեմատոլոգիական կապիլյար N50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հեմատոկրին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որոշելու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միկրոկապիլյարներ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Cat  No.1-000-3200-H 32x0,8mm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B1229F" w:rsidRPr="00901625" w:rsidTr="00901625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Մեզի ձողիկներ /сувош R-50/11 պարամետրով /100 հատ/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Շիրակի մարզ ք.Արթիկ Բաղրամյան  11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:rsidR="00B1229F" w:rsidRPr="00901625" w:rsidRDefault="00B1229F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>**ԾԱՆՈԹՈՒԹՅՈՒՆ:  *ապրանքների տեղափոխումը, պահեստավորումը և պահպանումը պետք է իրականացվի համաձայն ՀՀ ԱՆ նախարարի 2010թ. 17-Ն հրաման</w:t>
      </w:r>
    </w:p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>*ապրանքի պիտանիության ժամկետները գնորդին հանձնման պահին պետք է լինեն հետևյալը`</w:t>
      </w:r>
    </w:p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>բ. մինչև 2,5 տարի պիտանիության ժամկետ ունեցող ապրանքները հանձնման պահին պետք է ունենան ապրանքների ընդհանուր պիտանիության ժամկետի 12 ամիս,</w:t>
      </w:r>
    </w:p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>գ. առանձին դեպքերում, այն է` հիվանդների անհետաձգելի պահանջի բավարարման հիմնավորված անհրաժեշտությունը, ապրանքների սպառման համար սահմանված պիտանիության կարճ ժամկետները, ապրանքների հանձնման պահին կարող է ունենալ ապրանքների ընդհանուր պիտանիության ժամկետի առնվազն մեկ երկրորդը:</w:t>
      </w:r>
    </w:p>
    <w:p w:rsidR="00B471D4" w:rsidRPr="000E0EBF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0E0EBF">
        <w:rPr>
          <w:rFonts w:ascii="GHEA Grapalat" w:hAnsi="GHEA Grapalat"/>
          <w:sz w:val="16"/>
          <w:szCs w:val="16"/>
          <w:lang w:val="af-ZA"/>
        </w:rPr>
        <w:t>&lt;&lt;</w:t>
      </w:r>
      <w:r w:rsidRPr="000E0EBF">
        <w:rPr>
          <w:rFonts w:ascii="GHEA Grapalat" w:hAnsi="GHEA Grapalat" w:cs="Sylfaen"/>
          <w:sz w:val="16"/>
          <w:szCs w:val="16"/>
          <w:lang w:val="pt-BR"/>
        </w:rPr>
        <w:t>Գնումների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մասին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&gt;&gt;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ՀՀ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օրենքի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13-</w:t>
      </w:r>
      <w:r w:rsidRPr="000E0EBF">
        <w:rPr>
          <w:rFonts w:ascii="GHEA Grapalat" w:hAnsi="GHEA Grapalat" w:cs="Sylfaen"/>
          <w:sz w:val="16"/>
          <w:szCs w:val="16"/>
          <w:lang w:val="pt-BR"/>
        </w:rPr>
        <w:t>րդ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հոդվածի</w:t>
      </w:r>
      <w:r w:rsidRPr="000E0EBF">
        <w:rPr>
          <w:rFonts w:ascii="GHEA Grapalat" w:hAnsi="GHEA Grapalat" w:cs="Arial"/>
          <w:sz w:val="16"/>
          <w:szCs w:val="16"/>
          <w:lang w:val="af-ZA"/>
        </w:rPr>
        <w:t>, 5-</w:t>
      </w:r>
      <w:r w:rsidRPr="000E0EBF">
        <w:rPr>
          <w:rFonts w:ascii="GHEA Grapalat" w:hAnsi="GHEA Grapalat" w:cs="Sylfaen"/>
          <w:sz w:val="16"/>
          <w:szCs w:val="16"/>
          <w:lang w:val="pt-BR"/>
        </w:rPr>
        <w:t>րդ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մասի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համաձայն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եթե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պահանջ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հղում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են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պատունակում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առևտրային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նշանին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ֆիրմային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անվանմանը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արտոնագրին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bookmarkStart w:id="0" w:name="_GoBack"/>
      <w:r w:rsidRPr="000E0EBF">
        <w:rPr>
          <w:rFonts w:ascii="GHEA Grapalat" w:hAnsi="GHEA Grapalat" w:cs="Sylfaen"/>
          <w:sz w:val="16"/>
          <w:szCs w:val="16"/>
          <w:lang w:val="pt-BR"/>
        </w:rPr>
        <w:t>է</w:t>
      </w:r>
      <w:bookmarkEnd w:id="0"/>
      <w:r w:rsidRPr="000E0EBF">
        <w:rPr>
          <w:rFonts w:ascii="GHEA Grapalat" w:hAnsi="GHEA Grapalat" w:cs="Sylfaen"/>
          <w:sz w:val="16"/>
          <w:szCs w:val="16"/>
          <w:lang w:val="pt-BR"/>
        </w:rPr>
        <w:t>սքիզին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մոդելին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ծագման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երկրին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կոնկրետ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աղբյուրին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արտադրողին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ապա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դեպքում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մասնակիցները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կարող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են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ներկայացնել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համարժեքը՝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միաժամանակ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հայտով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ներկայացնելով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համարժեքը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ներկայացվող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E0EBF">
        <w:rPr>
          <w:rFonts w:ascii="GHEA Grapalat" w:hAnsi="GHEA Grapalat"/>
          <w:sz w:val="16"/>
          <w:szCs w:val="16"/>
          <w:lang w:val="af-ZA"/>
        </w:rPr>
        <w:t>:</w:t>
      </w:r>
    </w:p>
    <w:p w:rsidR="00B471D4" w:rsidRPr="000E0EBF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</w:p>
    <w:p w:rsidR="00B471D4" w:rsidRPr="000E0EBF" w:rsidRDefault="00B471D4" w:rsidP="00B471D4">
      <w:pPr>
        <w:spacing w:after="0" w:line="0" w:lineRule="atLeast"/>
        <w:ind w:firstLine="709"/>
        <w:jc w:val="center"/>
        <w:rPr>
          <w:rFonts w:ascii="GHEA Grapalat" w:hAnsi="GHEA Grapalat" w:cs="Sylfaen"/>
          <w:b/>
          <w:bCs/>
          <w:sz w:val="16"/>
          <w:szCs w:val="16"/>
          <w:lang w:val="nb-NO"/>
        </w:rPr>
      </w:pPr>
    </w:p>
    <w:p w:rsidR="00B471D4" w:rsidRPr="000E0EBF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0E0EBF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0E0EBF">
        <w:rPr>
          <w:rFonts w:ascii="GHEA Grapalat" w:hAnsi="GHEA Grapalat"/>
          <w:b/>
          <w:bCs/>
          <w:sz w:val="16"/>
          <w:szCs w:val="16"/>
          <w:lang w:val="nb-NO"/>
        </w:rPr>
        <w:t>ԺԱՄԱՆԱԿԱՑՈՒՅՑ</w:t>
      </w:r>
    </w:p>
    <w:p w:rsidR="00B471D4" w:rsidRPr="000E0EBF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765"/>
      </w:tblGrid>
      <w:tr w:rsidR="000E0EBF" w:rsidRPr="000E0EBF" w:rsidTr="00520C56">
        <w:trPr>
          <w:trHeight w:val="6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F" w:rsidRPr="000E0EBF" w:rsidRDefault="000E0EBF" w:rsidP="000E0EBF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0E0EBF">
              <w:rPr>
                <w:rFonts w:ascii="GHEA Grapalat" w:hAnsi="GHEA Grapalat"/>
                <w:sz w:val="16"/>
                <w:szCs w:val="16"/>
              </w:rPr>
              <w:lastRenderedPageBreak/>
              <w:t>Վճարման  ժամկետը/վճարման  ժամանակացույց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F" w:rsidRPr="000E0EBF" w:rsidRDefault="000E0EBF" w:rsidP="000E0EBF">
            <w:pPr>
              <w:spacing w:after="0" w:line="0" w:lineRule="atLeast"/>
              <w:rPr>
                <w:rFonts w:ascii="GHEA Grapalat" w:hAnsi="GHEA Grapalat" w:cs="Sylfaen"/>
                <w:sz w:val="16"/>
                <w:szCs w:val="16"/>
              </w:rPr>
            </w:pPr>
            <w:r w:rsidRPr="000E0EBF">
              <w:rPr>
                <w:rFonts w:ascii="GHEA Grapalat" w:hAnsi="GHEA Grapalat" w:cs="Sylfaen"/>
                <w:sz w:val="16"/>
                <w:szCs w:val="16"/>
              </w:rPr>
              <w:t>Վճարումներն</w:t>
            </w:r>
            <w:r w:rsidRPr="000E0EB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իրականացվելու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են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Պայմանագրի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գործողության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շրջանականերում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,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յուրաքանչյուր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ամսվա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մինչև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15-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րդ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բանկային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օրը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>,</w:t>
            </w:r>
            <w:r w:rsidRPr="000E0EB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նախորդ ամսվա ընթացքում</w:t>
            </w:r>
            <w:r w:rsidRPr="000E0EB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փաստացի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մատակարարված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ապրանքների 100%-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ի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չափով` Վաճառ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ողի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կողմից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հաստատված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և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ներկայացված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հաշիվ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-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ապրանքագրերի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և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հաստատված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ընդունման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-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հանձնման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արձանագրությունների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հիման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վրա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</w:tc>
      </w:tr>
    </w:tbl>
    <w:p w:rsidR="00B471D4" w:rsidRPr="000E0EBF" w:rsidRDefault="00B471D4" w:rsidP="00B471D4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03BCB" w:rsidRPr="000E0EBF" w:rsidRDefault="00103BCB" w:rsidP="00B471D4">
      <w:pPr>
        <w:spacing w:after="0"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</w:p>
    <w:p w:rsidR="00520C56" w:rsidRPr="000E0EBF" w:rsidRDefault="00520C56" w:rsidP="00520C56">
      <w:pPr>
        <w:widowControl w:val="0"/>
        <w:spacing w:after="160"/>
        <w:jc w:val="center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ТЕХНИЧЕСКАЯ ХАРАКТЕРИСТИКА-ГРАФИК ЗАКУПКИ</w:t>
      </w:r>
      <w:r w:rsidRPr="000E0EBF">
        <w:rPr>
          <w:rStyle w:val="af9"/>
          <w:rFonts w:ascii="GHEA Grapalat" w:hAnsi="GHEA Grapalat"/>
          <w:sz w:val="16"/>
          <w:szCs w:val="16"/>
        </w:rPr>
        <w:footnoteReference w:customMarkFollows="1" w:id="1"/>
        <w:t>*</w:t>
      </w:r>
    </w:p>
    <w:p w:rsidR="00520C56" w:rsidRPr="000E0EBF" w:rsidRDefault="00520C56" w:rsidP="00B471D4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1275"/>
        <w:gridCol w:w="1134"/>
        <w:gridCol w:w="2410"/>
        <w:gridCol w:w="850"/>
        <w:gridCol w:w="989"/>
        <w:gridCol w:w="851"/>
        <w:gridCol w:w="822"/>
        <w:gridCol w:w="1168"/>
        <w:gridCol w:w="1131"/>
        <w:gridCol w:w="2694"/>
      </w:tblGrid>
      <w:tr w:rsidR="00520C56" w:rsidRPr="00901625" w:rsidTr="00AB31BB">
        <w:trPr>
          <w:trHeight w:val="20"/>
        </w:trPr>
        <w:tc>
          <w:tcPr>
            <w:tcW w:w="15877" w:type="dxa"/>
            <w:gridSpan w:val="12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520C56" w:rsidRPr="00901625" w:rsidTr="00AB31BB">
        <w:trPr>
          <w:trHeight w:val="20"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</w:p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410" w:type="dxa"/>
            <w:vMerge w:val="restart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техническая характеристика</w:t>
            </w:r>
          </w:p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измерения</w:t>
            </w:r>
          </w:p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цена единицы/драмов РА</w:t>
            </w:r>
          </w:p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общая цена/драмов РА</w:t>
            </w:r>
          </w:p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общий объем</w:t>
            </w:r>
          </w:p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520C56" w:rsidRPr="00901625" w:rsidTr="00AB31BB">
        <w:trPr>
          <w:trHeight w:val="20"/>
        </w:trPr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20C56" w:rsidRPr="00901625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3"/>
              <w:t>срок***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33211130/1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Холестерин CHOLSTEROL /набор для анализа на общий холестерин/ 2*120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Тест-набор на холестерин ХОЛЕСТЕРИН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колориметрический CHOD-PAP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2x120мл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сыворотка/плазма крови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2-80C, только для диагностики in vitro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33211140/1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Билирубин BILIRUBIN 2*100 /тест-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набор для определения общего и прямого билирубина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Тест-набор на холестерин ХОЛЕСТЕРИН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колориметрический CHOD-PAP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Формат: 2x120мл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сыворотка/плазма крови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2-80C, только для диагностики in vitro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33211150/1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Тестовый набор для определения мочевины-CO/мочевины/2*120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Тестовый набор для определения мочевины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кинетический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2x120мл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сыворотка крови/плазма/моча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2-8C, только для диагностики in vitro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33211160/1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Креатинин Crea-Col /тест-набор для определения креатинина/ 2*120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Набор для определения креатинина КРЕАТИНИН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фотоколориметрический кинетический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2x120мл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сыворотка крови/плазма/моча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15-25°C, только для диагностики in vitro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AA1B9D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33211190/1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Золиклон/реагент/анти-А/тест на II группу крови/10мл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Тест на группу крови (II) (реагент Анти-А)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AA1B9D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33211200/1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 xml:space="preserve">Золиклон/реагент/анти-В/тест на III группу 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крови/10мл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Тест на группу крови (III) (реагент Анти-В)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82620E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33211210/1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Золиклон/реагент/анти D 10мл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Анализ крови на определение резус-антигена (реагент Анти-D)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82620E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33211220/3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Золиклон/реагент/анти- AB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Анализ группы крови (реагент Anti-AB)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33211230/1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RPR Carbon /набор для тестирования на сифилис/ 100 тестов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Сифилис РПР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агглютинация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100 тестов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Тестовый образец: сыворотка/плазма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2-8C, только для диагностики in vitro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33211250/1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Набор для анализа на С-реактивный белок/тест CPB 100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Набор для определения С-реактивного белка СРБ, должен содержать карты агглютинации, положительный и отрицательный контроли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33211260/1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Набор для определения антистрептолизина-О 100 тестов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Тестовый набор на антитела к стрептолизину О должен содержать карты агглютинации, положительный и отрицательный контроли.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33211240/1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Набор для определения ревматоидного фактора РФ, 100 тестов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Набор для определения ревматоидного фактора РФ, должен содержать карты агглютинации, положительный и отрицательный контроли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33211270/1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 xml:space="preserve">Всего белка 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4*120мл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Набор для анализа общего белка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Метод: колориметрический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4x120мл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сыворотка/плазма крови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2-80C, только для диагностики in vitro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комплек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33211300/1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Тест-набор для определения кальция 2*120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Тестовый набор для определения кальция Ca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колориметрический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2x120мл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сыворотка/плазма крови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2-80C, только для диагностики in vitro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33211310/1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Набор для определения тромбопластинового/протромбинового времени 5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Набор для определения тромбопластина ТРОМБОПЛАСТИН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определение времени образования фибрина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5 мл (50 тестов)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Тестовый образец: плазма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2-8C, только для диагностики in vitro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да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флакон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Реагенты для анализа крови/набор для определения АЛТ 2*60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Набор для анализа аланинаминотрансферазы АЛАТ (ГПТ)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УФ-кинетика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2x60мл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сыворотка/плазма крови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Срок годности 2/3 на момент доставки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 xml:space="preserve">Условия хранения 2-8C,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только для диагностики in vitro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33691159/2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Реагенты для анализа крови/Набор для определения альбумина 4*120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Набор для определения альбумина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колориметрический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4x120мл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сыворотка/плазма крови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2-80C, только для диагностики in vitro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33691159/3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Реагенты для анализа крови/набор для определения АСТ 2 * 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Набор для анализа аспартатаминотрансферазы ASAT (GOT)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УФ-кинетика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2x60мл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сыворотка/плазма крови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2-8C, только для диагностики in vitro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 xml:space="preserve">реагенты для анализа крови/набор 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для определения фибриногена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Набор для определения гемоглобина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1000 мл (500 тестов)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Образец для исследования: кровь/сыворотка крови/плазма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2-8C, только для диагностики in vitro</w:t>
            </w:r>
          </w:p>
        </w:tc>
        <w:tc>
          <w:tcPr>
            <w:tcW w:w="850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33211350/1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Тест-набор для определения гемоглобина 1000 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Набор для определения гемоглобина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1000 мл (500 тестов)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кровь/сыворотка крови/плазма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lastRenderedPageBreak/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2-8C, только для диагностики in vitro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флаквн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33211120/2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набор для определения уровня глюкозы 4*120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Тест-набор для определения глюкозы ГЛЮКОЗА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ферментативный колориметрический (GOD-PAP)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4x120мл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Образец для исследования: кровь/сыворотка крови/плазма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 2-8C, только для диагностики in vitro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комплект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33211320/1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 xml:space="preserve">Набор для качественного определения антигена вируса </w:t>
            </w:r>
            <w:r w:rsidRPr="00901625">
              <w:rPr>
                <w:rFonts w:ascii="GHEA Grapalat" w:hAnsi="GHEA Grapalat"/>
                <w:sz w:val="16"/>
                <w:szCs w:val="16"/>
              </w:rPr>
              <w:lastRenderedPageBreak/>
              <w:t>гепатита В /HBsAg/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Тест-полоска HBsAg на гепатит В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хроматографический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50 шт.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хранения: 15–25 °C, только для диагностики in vitro.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1 000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33211320/2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Набор для качественного определения антигена вируса гепатита С/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Гепатит С HCV стрептококк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Метод: хроматографический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Формат: 50 шт.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Наличие логотипа компании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Сертификат: ИСО 13485</w:t>
            </w:r>
          </w:p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Условия хранения: 15–25 °C, только для диагностики in vitro.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1 000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33691410/1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Ксилол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2/3 срока годности на момент доставки, наличие фирменного наименования. Условные знаки-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л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B1229F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33691159/5</w:t>
            </w:r>
          </w:p>
        </w:tc>
        <w:tc>
          <w:tcPr>
            <w:tcW w:w="1275" w:type="dxa"/>
            <w:shd w:val="clear" w:color="000000" w:fill="FFFFFF"/>
            <w:hideMark/>
          </w:tcPr>
          <w:p w:rsidR="00901625" w:rsidRPr="00901625" w:rsidRDefault="00901625" w:rsidP="00901625">
            <w:pPr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Микрогематологический капилляр N50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Микрокапилляры для определения гематокрина Кат. № 1-000-3200-H 32x0,8 мм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901625" w:rsidRPr="00901625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901625">
              <w:rPr>
                <w:rFonts w:ascii="GHEA Grapalat" w:hAnsi="GHEA Grapalat" w:cs="Arial"/>
                <w:color w:val="403931"/>
                <w:sz w:val="16"/>
                <w:szCs w:val="16"/>
              </w:rPr>
              <w:t>33691159/6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Палочки для анализа мочи /сувош Р-50/11 параметров /100 шт/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 w:cs="Sylfaen"/>
                <w:color w:val="000000"/>
                <w:sz w:val="16"/>
                <w:szCs w:val="16"/>
              </w:rPr>
              <w:t>Срок годности 2/3 на момент поставки, Наличие товарного знака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1625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901625" w:rsidRPr="00901625" w:rsidRDefault="00901625" w:rsidP="00901625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1625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</w:tbl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**ПРИМЕЧАНИЕ: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Заказ 17-Н</w:t>
      </w:r>
    </w:p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*Сроки годности товара на момент доставки покупателю должны быть следующими:</w:t>
      </w:r>
    </w:p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а. Если срок годности превышает 2,5 года, то на момент поставки до истечения срока годности должно оставаться не менее 24 месяцев.</w:t>
      </w:r>
    </w:p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б. Продукты со сроком годности до 2,5 лет должны иметь общий срок годности 12 месяцев на момент поставки,</w:t>
      </w:r>
    </w:p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lastRenderedPageBreak/>
        <w:t>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p w:rsidR="00520C56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Согласно части 5 статьи 13 Закона РА «О закупках», если характеристики предмета закупки содержат претензию или ссылку на какой-либо товарный знак, фирменное наименование, патент, эскиз или модель, страну происхождения или конкретного источника или производителя, то в этом случае участники могут представить эквивалент данного предмета закупки, одновременно с заявкой представив характеристики данного предмета закупки, подлежащие представлению в качестве эквивалента.</w:t>
      </w:r>
    </w:p>
    <w:sectPr w:rsidR="00520C56" w:rsidRPr="000E0EBF" w:rsidSect="00962B11"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70F" w:rsidRDefault="0004770F" w:rsidP="00F67AD9">
      <w:pPr>
        <w:spacing w:after="0" w:line="240" w:lineRule="auto"/>
      </w:pPr>
      <w:r>
        <w:separator/>
      </w:r>
    </w:p>
  </w:endnote>
  <w:endnote w:type="continuationSeparator" w:id="0">
    <w:p w:rsidR="0004770F" w:rsidRDefault="0004770F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9F" w:rsidRDefault="00B1229F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B1229F" w:rsidRDefault="00B1229F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70F" w:rsidRDefault="0004770F" w:rsidP="00F67AD9">
      <w:pPr>
        <w:spacing w:after="0" w:line="240" w:lineRule="auto"/>
      </w:pPr>
      <w:r>
        <w:separator/>
      </w:r>
    </w:p>
  </w:footnote>
  <w:footnote w:type="continuationSeparator" w:id="0">
    <w:p w:rsidR="0004770F" w:rsidRDefault="0004770F" w:rsidP="00F67AD9">
      <w:pPr>
        <w:spacing w:after="0" w:line="240" w:lineRule="auto"/>
      </w:pPr>
      <w:r>
        <w:continuationSeparator/>
      </w:r>
    </w:p>
  </w:footnote>
  <w:footnote w:id="1">
    <w:p w:rsidR="00B1229F" w:rsidRPr="00D97342" w:rsidRDefault="00B1229F" w:rsidP="00520C56">
      <w:pPr>
        <w:pStyle w:val="af5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:rsidR="00B1229F" w:rsidRDefault="00B1229F" w:rsidP="00520C56"/>
  </w:footnote>
  <w:footnote w:id="3">
    <w:p w:rsidR="00B1229F" w:rsidRDefault="00B1229F" w:rsidP="00520C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0752C"/>
    <w:rsid w:val="00017D16"/>
    <w:rsid w:val="000228A3"/>
    <w:rsid w:val="000413C3"/>
    <w:rsid w:val="000438FA"/>
    <w:rsid w:val="0004516E"/>
    <w:rsid w:val="0004770F"/>
    <w:rsid w:val="00066EC2"/>
    <w:rsid w:val="00090976"/>
    <w:rsid w:val="000912DF"/>
    <w:rsid w:val="000A60A9"/>
    <w:rsid w:val="000C5073"/>
    <w:rsid w:val="000D7495"/>
    <w:rsid w:val="000E0EBF"/>
    <w:rsid w:val="00103BCB"/>
    <w:rsid w:val="00107D32"/>
    <w:rsid w:val="00121CC5"/>
    <w:rsid w:val="00122167"/>
    <w:rsid w:val="001370AE"/>
    <w:rsid w:val="001467A7"/>
    <w:rsid w:val="00151CC8"/>
    <w:rsid w:val="001571BF"/>
    <w:rsid w:val="00174348"/>
    <w:rsid w:val="00177BEC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3ACE"/>
    <w:rsid w:val="0025723C"/>
    <w:rsid w:val="00277DA8"/>
    <w:rsid w:val="0028450C"/>
    <w:rsid w:val="0029201B"/>
    <w:rsid w:val="002A4036"/>
    <w:rsid w:val="002B545B"/>
    <w:rsid w:val="002F5D6A"/>
    <w:rsid w:val="00311274"/>
    <w:rsid w:val="003121ED"/>
    <w:rsid w:val="00314288"/>
    <w:rsid w:val="00323877"/>
    <w:rsid w:val="003574EB"/>
    <w:rsid w:val="00367C11"/>
    <w:rsid w:val="0038532F"/>
    <w:rsid w:val="00394AC8"/>
    <w:rsid w:val="003B3CDC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4B3931"/>
    <w:rsid w:val="00520C56"/>
    <w:rsid w:val="005328C5"/>
    <w:rsid w:val="0053711E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4301D"/>
    <w:rsid w:val="00646105"/>
    <w:rsid w:val="006466A3"/>
    <w:rsid w:val="00655BC8"/>
    <w:rsid w:val="006758E9"/>
    <w:rsid w:val="00684FD1"/>
    <w:rsid w:val="00691B9F"/>
    <w:rsid w:val="006A2BD1"/>
    <w:rsid w:val="006B29E4"/>
    <w:rsid w:val="006B378C"/>
    <w:rsid w:val="006C2757"/>
    <w:rsid w:val="006C3ED3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7633"/>
    <w:rsid w:val="007A57FD"/>
    <w:rsid w:val="007B20F6"/>
    <w:rsid w:val="007B40E5"/>
    <w:rsid w:val="007B4AA8"/>
    <w:rsid w:val="007C026C"/>
    <w:rsid w:val="007C4E6D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748D"/>
    <w:rsid w:val="00866EAE"/>
    <w:rsid w:val="00870950"/>
    <w:rsid w:val="00875A8E"/>
    <w:rsid w:val="00882026"/>
    <w:rsid w:val="0088707A"/>
    <w:rsid w:val="0089278C"/>
    <w:rsid w:val="008B119B"/>
    <w:rsid w:val="00901625"/>
    <w:rsid w:val="00904693"/>
    <w:rsid w:val="00912235"/>
    <w:rsid w:val="00915B11"/>
    <w:rsid w:val="00962B11"/>
    <w:rsid w:val="00974D54"/>
    <w:rsid w:val="009B0504"/>
    <w:rsid w:val="009C6C5E"/>
    <w:rsid w:val="009C77A3"/>
    <w:rsid w:val="009E4C9A"/>
    <w:rsid w:val="009F4F15"/>
    <w:rsid w:val="00A072C9"/>
    <w:rsid w:val="00A152E9"/>
    <w:rsid w:val="00A23770"/>
    <w:rsid w:val="00A32016"/>
    <w:rsid w:val="00A40B3A"/>
    <w:rsid w:val="00A43166"/>
    <w:rsid w:val="00A461AC"/>
    <w:rsid w:val="00A711B7"/>
    <w:rsid w:val="00A72E28"/>
    <w:rsid w:val="00A86222"/>
    <w:rsid w:val="00A869C2"/>
    <w:rsid w:val="00AA2B7A"/>
    <w:rsid w:val="00AA6477"/>
    <w:rsid w:val="00AB31BB"/>
    <w:rsid w:val="00AB6977"/>
    <w:rsid w:val="00AD2858"/>
    <w:rsid w:val="00AD49FD"/>
    <w:rsid w:val="00AD642F"/>
    <w:rsid w:val="00AF05BB"/>
    <w:rsid w:val="00B000B0"/>
    <w:rsid w:val="00B065F1"/>
    <w:rsid w:val="00B1229F"/>
    <w:rsid w:val="00B1583B"/>
    <w:rsid w:val="00B471D4"/>
    <w:rsid w:val="00B60948"/>
    <w:rsid w:val="00B84AD0"/>
    <w:rsid w:val="00BA73E5"/>
    <w:rsid w:val="00BA7952"/>
    <w:rsid w:val="00BB1712"/>
    <w:rsid w:val="00BB3D57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162E8"/>
    <w:rsid w:val="00D20A3D"/>
    <w:rsid w:val="00D22163"/>
    <w:rsid w:val="00D32BBE"/>
    <w:rsid w:val="00D40071"/>
    <w:rsid w:val="00D4206E"/>
    <w:rsid w:val="00D462A2"/>
    <w:rsid w:val="00D65081"/>
    <w:rsid w:val="00DC2883"/>
    <w:rsid w:val="00DC67FB"/>
    <w:rsid w:val="00DE4ADF"/>
    <w:rsid w:val="00E00982"/>
    <w:rsid w:val="00E1632D"/>
    <w:rsid w:val="00E17281"/>
    <w:rsid w:val="00E37BE8"/>
    <w:rsid w:val="00E56336"/>
    <w:rsid w:val="00E73357"/>
    <w:rsid w:val="00EA5A7D"/>
    <w:rsid w:val="00EB56A9"/>
    <w:rsid w:val="00ED3F46"/>
    <w:rsid w:val="00F0626C"/>
    <w:rsid w:val="00F42FE9"/>
    <w:rsid w:val="00F444F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iPriority w:val="99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AF05BB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  <w:style w:type="paragraph" w:customStyle="1" w:styleId="Index11">
    <w:name w:val="Index 11"/>
    <w:basedOn w:val="a"/>
    <w:rsid w:val="00520C5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bidi="ru-RU"/>
    </w:rPr>
  </w:style>
  <w:style w:type="paragraph" w:customStyle="1" w:styleId="IndexHeading1">
    <w:name w:val="Index Heading1"/>
    <w:basedOn w:val="a"/>
    <w:rsid w:val="00520C5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520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0C56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52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0C38B-38AA-4965-845E-EF577D03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15</Pages>
  <Words>3794</Words>
  <Characters>21632</Characters>
  <Application>Microsoft Office Word</Application>
  <DocSecurity>0</DocSecurity>
  <Lines>180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84</cp:revision>
  <cp:lastPrinted>2023-12-08T08:39:00Z</cp:lastPrinted>
  <dcterms:created xsi:type="dcterms:W3CDTF">2015-07-06T10:11:00Z</dcterms:created>
  <dcterms:modified xsi:type="dcterms:W3CDTF">2025-02-06T19:09:00Z</dcterms:modified>
</cp:coreProperties>
</file>