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Բադեյան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arturbadeyan77@mail.ru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arturbadeyan77@mail.ru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 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 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 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Կենցաղային նյութերի ձեռքբերմan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5տ 3 մ:լարի հաստությունը 2*2,5մմ,  110 Ա, 250 Վ միացման մանրակներով , ԳՕՍՏ Ռ 51324.1-99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120X100սմ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Դռանների դրովի փական բռնակով 7x17սմ Kale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սմ երկարությամբ սողնակ նախատեսված դռան փականի համար առնվազն 3 օրինակ բանալիներով Ruitai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