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ՇՄՆԷՊԾ-ԷԱՃԱՊՁԲ-25/06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ՇՄՆԷՊԾ-ԷԱՃԱՊՁԲ-25/06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ՇՄՆԷՊԾ-ԷԱՃԱՊՁԲ-25/06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համազգեստի ձեռքբերման նպատակով ՇՄՆԷՊԾ-ԷԱՃԱՊՁԲ-25/06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ՇՄՆԷՊԾ-ԷԱՃԱՊՁԲ-25/06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ՇՄՆԷՊԾ-ԷԱՃԱՊՁԲ-25/06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«ՇՄՆԷՊԾ-ԷԱՃԱՊՁԲ-25/06»*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«ՇՄՆԷՊԾ-ԷԱՃԱՊՁԲ-25/06»*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ՇՄՆԷՊԾ-ԷԱՃԱՊՁԲ-25/06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հետո 1 ամսվա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