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AE" w:rsidRDefault="005150C4" w:rsidP="005150C4">
      <w:pPr>
        <w:jc w:val="center"/>
        <w:rPr>
          <w:rFonts w:ascii="Sylfaen" w:eastAsia="Sylfaen" w:hAnsi="Sylfaen" w:cs="Sylfaen"/>
          <w:b/>
          <w:lang w:val="hy-AM"/>
        </w:rPr>
      </w:pPr>
      <w:bookmarkStart w:id="0" w:name="_GoBack"/>
      <w:r w:rsidRPr="00E148A7">
        <w:rPr>
          <w:rFonts w:ascii="Sylfaen" w:eastAsia="Sylfaen" w:hAnsi="Sylfaen" w:cs="Sylfaen"/>
          <w:b/>
          <w:lang w:val="hy-AM"/>
        </w:rPr>
        <w:t>ТЕХНИЧЕСКИЕ ХАРАКТЕРИСТИКИ</w:t>
      </w:r>
    </w:p>
    <w:bookmarkEnd w:id="0"/>
    <w:p w:rsidR="005150C4" w:rsidRDefault="005150C4" w:rsidP="005150C4">
      <w:pPr>
        <w:jc w:val="center"/>
        <w:rPr>
          <w:rFonts w:ascii="Sylfaen" w:eastAsia="Sylfaen" w:hAnsi="Sylfaen" w:cs="Sylfaen"/>
          <w:b/>
          <w:lang w:val="hy-AM"/>
        </w:rPr>
      </w:pPr>
    </w:p>
    <w:p w:rsidR="005150C4" w:rsidRPr="00E148A7" w:rsidRDefault="005150C4" w:rsidP="005150C4">
      <w:pPr>
        <w:pStyle w:val="Default"/>
        <w:widowControl w:val="0"/>
        <w:spacing w:before="0" w:line="240" w:lineRule="auto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ru-RU"/>
        </w:rPr>
      </w:pP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</w:rPr>
        <w:t>Лот-</w:t>
      </w: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ru-RU"/>
        </w:rPr>
        <w:t>1</w:t>
      </w: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</w:rPr>
        <w:t xml:space="preserve">. Закупка </w:t>
      </w: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ru-RU"/>
        </w:rPr>
        <w:t>двух</w:t>
      </w: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  <w:t xml:space="preserve"> /</w:t>
      </w: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ru-RU"/>
        </w:rPr>
        <w:t>2</w:t>
      </w:r>
      <w:r w:rsidRPr="00E148A7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  <w:t xml:space="preserve">/ </w:t>
      </w:r>
      <w:r w:rsidRPr="00E148A7">
        <w:rPr>
          <w:rFonts w:ascii="Sylfaen" w:hAnsi="Sylfaen"/>
          <w:b/>
          <w:bCs/>
          <w:color w:val="auto"/>
          <w:sz w:val="22"/>
          <w:lang w:val="ru-RU"/>
        </w:rPr>
        <w:t>Мусоровозов</w:t>
      </w:r>
    </w:p>
    <w:tbl>
      <w:tblPr>
        <w:tblStyle w:val="TableGrid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5108"/>
        <w:gridCol w:w="4468"/>
      </w:tblGrid>
      <w:tr w:rsidR="005150C4" w:rsidRPr="00E148A7" w:rsidTr="0089210D">
        <w:trPr>
          <w:trHeight w:val="7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E148A7">
              <w:rPr>
                <w:rFonts w:ascii="Sylfaen" w:hAnsi="Sylfaen"/>
                <w:b/>
                <w:lang w:val="hy-AM"/>
              </w:rPr>
              <w:t>Технические характеристики (ТХ)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E148A7">
              <w:rPr>
                <w:rFonts w:ascii="Sylfaen" w:hAnsi="Sylfaen"/>
                <w:b/>
                <w:lang w:val="hy-AM"/>
              </w:rPr>
              <w:t>Требуемый ТХ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Год выпуска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2024-2025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Колесная формула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6x4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Способ загрузки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Задний универсальный, автоматический</w:t>
            </w:r>
          </w:p>
        </w:tc>
      </w:tr>
      <w:tr w:rsidR="005150C4" w:rsidRPr="00E148A7" w:rsidTr="0089210D">
        <w:trPr>
          <w:trHeight w:val="296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Емкость контейнера , куб/м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18-19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Грузоподъемность манипулятора, кг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  Минимум  700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Грузоподъемность автомобиля , кг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Минимум 7500 </w:t>
            </w:r>
          </w:p>
        </w:tc>
      </w:tr>
      <w:tr w:rsidR="005150C4" w:rsidRPr="00E148A7" w:rsidTr="0089210D">
        <w:trPr>
          <w:trHeight w:val="24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Коэффициент уплотнения мусора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7 и больше</w:t>
            </w:r>
          </w:p>
        </w:tc>
      </w:tr>
      <w:tr w:rsidR="005150C4" w:rsidRPr="00E148A7" w:rsidTr="0089210D">
        <w:trPr>
          <w:trHeight w:val="24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Мощность двигателя: л. с.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Минимум 260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Тип двигателя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Дизельный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Экологический стандарт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Экологический класс 5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Механический</w:t>
            </w:r>
          </w:p>
        </w:tc>
      </w:tr>
      <w:tr w:rsidR="005150C4" w:rsidRPr="00E148A7" w:rsidTr="0089210D">
        <w:trPr>
          <w:trHeight w:val="35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Расход топлива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Отметить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Гарантия, год/км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2/75000 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Устройства, оборудование и узлы, включенные в гарантию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Двигатель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Стартер двигателя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Мосты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Электрогенератор (динамо)</w:t>
            </w:r>
          </w:p>
        </w:tc>
      </w:tr>
      <w:tr w:rsidR="005150C4" w:rsidRPr="005150C4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Рулевое управление и другие гидравлические системы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Индикаторы и панель управления</w:t>
            </w:r>
          </w:p>
        </w:tc>
      </w:tr>
      <w:tr w:rsidR="005150C4" w:rsidRPr="00E148A7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Насос системы охлаждения</w:t>
            </w:r>
          </w:p>
        </w:tc>
      </w:tr>
      <w:tr w:rsidR="005150C4" w:rsidRPr="00E148A7" w:rsidTr="0089210D">
        <w:trPr>
          <w:trHeight w:val="86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Обучение и инструктаж оператора, дополнительное разъяснение условий гарантии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Требуется</w:t>
            </w:r>
          </w:p>
        </w:tc>
      </w:tr>
    </w:tbl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en-GB"/>
              </w:rPr>
            </w:pPr>
            <w:r w:rsidRPr="00E148A7">
              <w:rPr>
                <w:rFonts w:ascii="Sylfaen" w:hAnsi="Sylfaen"/>
                <w:b/>
                <w:lang w:val="hy-AM"/>
              </w:rPr>
              <w:t>АВТОЗАПЧАСТИ И ИНСТРУМЕНТЫ</w:t>
            </w:r>
          </w:p>
        </w:tc>
      </w:tr>
      <w:tr w:rsidR="005150C4" w:rsidRPr="005150C4" w:rsidTr="0089210D">
        <w:trPr>
          <w:trHeight w:val="397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Стандартные автозапчасти производителя, крюк, запасной ролик и другой специальный инструмент с гарантией производителя.</w:t>
            </w:r>
            <w:r w:rsidRPr="00E148A7">
              <w:rPr>
                <w:rFonts w:ascii="Sylfaen" w:hAnsi="Sylfaen"/>
                <w:bCs/>
                <w:lang w:val="ru-RU"/>
              </w:rPr>
              <w:t xml:space="preserve"> </w:t>
            </w:r>
          </w:p>
        </w:tc>
      </w:tr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caps/>
                <w:lang w:val="hy-AM"/>
              </w:rPr>
              <w:t>ЭКСПЛУАТАЦИЯ</w:t>
            </w:r>
          </w:p>
        </w:tc>
      </w:tr>
      <w:tr w:rsidR="005150C4" w:rsidRPr="005150C4" w:rsidTr="0089210D">
        <w:trPr>
          <w:trHeight w:val="397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ru-RU"/>
              </w:rPr>
              <w:t>Участник тендера должен провести техническое обслуживание и приложить подробное описание технических услуг, необходимых на 5 лет эксплуатации, включая запасные части, необходимые для этого обслуживания.</w:t>
            </w:r>
          </w:p>
        </w:tc>
      </w:tr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caps/>
                <w:lang w:val="hy-AM"/>
              </w:rPr>
              <w:t>автозапчасти и послепродажное обслуживание</w:t>
            </w:r>
          </w:p>
        </w:tc>
      </w:tr>
      <w:tr w:rsidR="005150C4" w:rsidRPr="005150C4" w:rsidTr="0089210D">
        <w:trPr>
          <w:trHeight w:val="397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ru-RU"/>
              </w:rPr>
              <w:t xml:space="preserve">Участник тендера гарантирует обязательства поставщика по техническому обслуживанию, ремонту и хранению запасных частей в течение гарантийного периода и предоставляет список, содержащий полную информацию, включая доступные источники и текущие цены, о запасных частях, специальных инструментах и т. д., необходимых для правильной и продолжительной </w:t>
            </w:r>
            <w:r w:rsidRPr="00E148A7">
              <w:rPr>
                <w:rFonts w:ascii="Sylfaen" w:hAnsi="Sylfaen"/>
                <w:bCs/>
                <w:lang w:val="hy-AM"/>
              </w:rPr>
              <w:lastRenderedPageBreak/>
              <w:t xml:space="preserve">эксплуатации оборудования. Машина сроком </w:t>
            </w:r>
            <w:r w:rsidRPr="00E148A7">
              <w:rPr>
                <w:rFonts w:ascii="Sylfaen" w:hAnsi="Sylfaen"/>
                <w:bCs/>
                <w:lang w:val="ru-RU"/>
              </w:rPr>
              <w:t xml:space="preserve">на 5 лет, </w:t>
            </w:r>
            <w:r w:rsidRPr="00E148A7">
              <w:rPr>
                <w:rFonts w:ascii="Sylfaen" w:hAnsi="Sylfaen"/>
                <w:bCs/>
                <w:lang w:val="hy-AM"/>
              </w:rPr>
              <w:t xml:space="preserve">начиная с момента приобретения </w:t>
            </w:r>
            <w:r w:rsidRPr="00E148A7">
              <w:rPr>
                <w:rFonts w:ascii="Sylfaen" w:hAnsi="Sylfaen"/>
                <w:bCs/>
                <w:lang w:val="ru-RU"/>
              </w:rPr>
              <w:t xml:space="preserve">автомобиля Покупателем </w:t>
            </w:r>
            <w:r w:rsidRPr="00E148A7">
              <w:rPr>
                <w:rFonts w:ascii="Sylfaen" w:hAnsi="Sylfaen"/>
                <w:bCs/>
                <w:lang w:val="hy-AM"/>
              </w:rPr>
              <w:t>.</w:t>
            </w:r>
            <w:r w:rsidRPr="00E148A7">
              <w:rPr>
                <w:rFonts w:ascii="Sylfaen" w:hAnsi="Sylfaen"/>
                <w:bCs/>
                <w:lang w:val="ru-RU"/>
              </w:rPr>
              <w:t xml:space="preserve"> </w:t>
            </w:r>
            <w:r w:rsidRPr="00E148A7">
              <w:rPr>
                <w:rFonts w:ascii="Sylfaen" w:hAnsi="Sylfaen"/>
                <w:bCs/>
                <w:lang w:val="hy-AM"/>
              </w:rPr>
              <w:t>с момента эксплуатации.</w:t>
            </w:r>
          </w:p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ru-RU"/>
              </w:rPr>
            </w:pPr>
          </w:p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lang w:val="hy-AM"/>
              </w:rPr>
              <w:t>Если участник тендера не осуществляет деятельность в стране покупателя и не предоставляет доказательств, то его представляет агент в стране, имеющей такую насыщенность и способной предоставить вышеуказанные услуги, в противном случае предложение данного участника тендера будет отклонено.</w:t>
            </w:r>
          </w:p>
        </w:tc>
      </w:tr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en-GB"/>
              </w:rPr>
            </w:pPr>
            <w:r w:rsidRPr="00E148A7">
              <w:rPr>
                <w:rFonts w:ascii="Sylfaen" w:hAnsi="Sylfaen"/>
                <w:b/>
                <w:lang w:val="hy-AM"/>
              </w:rPr>
              <w:lastRenderedPageBreak/>
              <w:t>РУКОВОДСТВА</w:t>
            </w:r>
          </w:p>
        </w:tc>
      </w:tr>
      <w:tr w:rsidR="005150C4" w:rsidRPr="00E148A7" w:rsidTr="0089210D">
        <w:trPr>
          <w:trHeight w:val="397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en-GB"/>
              </w:rPr>
            </w:pPr>
            <w:r w:rsidRPr="00E148A7">
              <w:rPr>
                <w:rFonts w:ascii="Sylfaen" w:hAnsi="Sylfaen"/>
                <w:lang w:val="hy-AM"/>
              </w:rPr>
              <w:t>Руководство пользователя на английском языке с русским и армянским переводами. Если инструкция на русском языке, перевод не требуется.</w:t>
            </w:r>
          </w:p>
        </w:tc>
      </w:tr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en-GB"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РЕМОНТ</w:t>
            </w:r>
          </w:p>
        </w:tc>
      </w:tr>
      <w:tr w:rsidR="005150C4" w:rsidRPr="005150C4" w:rsidTr="0089210D">
        <w:trPr>
          <w:trHeight w:val="397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Однодневное обучение операторов станков по эксплуатации и техническому обслуживанию на месте.</w:t>
            </w:r>
          </w:p>
        </w:tc>
      </w:tr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ЦВЕТ</w:t>
            </w:r>
          </w:p>
        </w:tc>
      </w:tr>
      <w:tr w:rsidR="005150C4" w:rsidRPr="00E148A7" w:rsidTr="0089210D">
        <w:trPr>
          <w:trHeight w:val="70"/>
        </w:trPr>
        <w:tc>
          <w:tcPr>
            <w:tcW w:w="96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en-GB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Стандартный цвет производителя</w:t>
            </w:r>
          </w:p>
        </w:tc>
      </w:tr>
    </w:tbl>
    <w:p w:rsidR="005150C4" w:rsidRPr="00E148A7" w:rsidRDefault="005150C4" w:rsidP="005150C4">
      <w:pPr>
        <w:spacing w:after="0" w:line="240" w:lineRule="auto"/>
        <w:rPr>
          <w:rFonts w:ascii="Sylfaen" w:hAnsi="Sylfaen"/>
          <w:lang w:val="en-GB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</w:rPr>
      </w:pPr>
    </w:p>
    <w:p w:rsidR="005150C4" w:rsidRPr="00E148A7" w:rsidRDefault="005150C4" w:rsidP="005150C4">
      <w:pPr>
        <w:pStyle w:val="BodyTextIndent"/>
        <w:spacing w:line="240" w:lineRule="auto"/>
        <w:ind w:left="0"/>
        <w:rPr>
          <w:rFonts w:ascii="Sylfaen" w:hAnsi="Sylfaen"/>
          <w:b/>
          <w:sz w:val="20"/>
          <w:szCs w:val="20"/>
          <w:lang w:val="hy-AM"/>
        </w:rPr>
      </w:pPr>
      <w:r w:rsidRPr="00E148A7">
        <w:rPr>
          <w:rFonts w:ascii="Sylfaen" w:hAnsi="Sylfaen"/>
          <w:b/>
          <w:sz w:val="20"/>
          <w:szCs w:val="20"/>
          <w:lang w:val="hy-AM"/>
        </w:rPr>
        <w:t>* Товары, поставляемые в рамках указанного конкурса, должны соответствовать требованиям Закона Республики Армения от 2015 года. в соответствии с требованиями Технического регламента Таможенного союза «О безопасности колесных транспортных средств» (ТР ТС 018/2011), утвержденного Решением Комиссии Таможенного союза от 9 декабря 2011 года N 877, упомянутым в решении от 30 января 2011 года N 71-N. Документы, подтверждающие соответствие указанным требованиям, должны быть представлены в тендерной заявке.</w:t>
      </w:r>
    </w:p>
    <w:p w:rsidR="005150C4" w:rsidRPr="005150C4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u w:color="FF0000"/>
        </w:rPr>
      </w:pP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Лот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>-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2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 xml:space="preserve">. « Закупка 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двух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 xml:space="preserve"> 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>(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2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 xml:space="preserve">) 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Многофункциональный городская служебная машина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 xml:space="preserve">», </w:t>
      </w:r>
    </w:p>
    <w:tbl>
      <w:tblPr>
        <w:tblW w:w="10530" w:type="dxa"/>
        <w:tblInd w:w="-3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5760"/>
      </w:tblGrid>
      <w:tr w:rsidR="005150C4" w:rsidRPr="00E148A7" w:rsidTr="0089210D">
        <w:trPr>
          <w:trHeight w:val="70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pStyle w:val="Normln"/>
              <w:jc w:val="center"/>
              <w:rPr>
                <w:rFonts w:ascii="Sylfaen" w:hAnsi="Sylfaen"/>
                <w:szCs w:val="22"/>
                <w:lang w:val="hy-AM"/>
              </w:rPr>
            </w:pPr>
            <w:r w:rsidRPr="00E148A7">
              <w:rPr>
                <w:rFonts w:ascii="Sylfaen" w:hAnsi="Sylfaen"/>
                <w:b/>
                <w:lang w:val="hy-AM"/>
              </w:rPr>
              <w:t>Технические характеристики (ТХ)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C4" w:rsidRPr="00E148A7" w:rsidRDefault="005150C4" w:rsidP="0089210D">
            <w:pPr>
              <w:spacing w:after="0"/>
              <w:ind w:left="145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lang w:val="hy-AM"/>
              </w:rPr>
              <w:t>Требуемый ТХ</w:t>
            </w:r>
          </w:p>
        </w:tc>
      </w:tr>
    </w:tbl>
    <w:tbl>
      <w:tblPr>
        <w:tblStyle w:val="TableGrid"/>
        <w:tblW w:w="10530" w:type="dxa"/>
        <w:tblInd w:w="-342" w:type="dxa"/>
        <w:tblLook w:val="04A0" w:firstRow="1" w:lastRow="0" w:firstColumn="1" w:lastColumn="0" w:noHBand="0" w:noVBand="1"/>
      </w:tblPr>
      <w:tblGrid>
        <w:gridCol w:w="4770"/>
        <w:gridCol w:w="5760"/>
      </w:tblGrid>
      <w:tr w:rsidR="005150C4" w:rsidRPr="00E148A7" w:rsidTr="0089210D">
        <w:trPr>
          <w:trHeight w:val="70"/>
        </w:trPr>
        <w:tc>
          <w:tcPr>
            <w:tcW w:w="10530" w:type="dxa"/>
            <w:gridSpan w:val="2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eastAsia="Times New Roman" w:hAnsi="Sylfaen" w:cs="Times New Roman"/>
                <w:b/>
                <w:szCs w:val="20"/>
                <w:lang w:val="hy-AM" w:eastAsia="cs-CZ"/>
              </w:rPr>
            </w:pPr>
            <w:r w:rsidRPr="00E148A7">
              <w:rPr>
                <w:rFonts w:ascii="Sylfaen" w:eastAsia="Times New Roman" w:hAnsi="Sylfaen" w:cs="Times New Roman"/>
                <w:b/>
                <w:szCs w:val="20"/>
                <w:lang w:val="hy-AM" w:eastAsia="cs-CZ"/>
              </w:rPr>
              <w:lastRenderedPageBreak/>
              <w:t>Технические характеристики автомобиля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Год выпуска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 xml:space="preserve">2024-2025 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Колесная формула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>6x4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Тип двигателя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Дизельный</w:t>
            </w:r>
          </w:p>
        </w:tc>
      </w:tr>
      <w:tr w:rsidR="005150C4" w:rsidRPr="00E148A7" w:rsidTr="0089210D">
        <w:trPr>
          <w:trHeight w:val="64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Экологический стандарт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Экологический класс 5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Мощность двигателя: л. с.</w:t>
            </w:r>
            <w:r w:rsidRPr="00E148A7">
              <w:rPr>
                <w:rFonts w:ascii="MS Mincho" w:eastAsia="MS Mincho" w:hAnsi="MS Mincho" w:cs="MS Mincho" w:hint="eastAsia"/>
                <w:bCs/>
                <w:lang w:val="hy-AM"/>
              </w:rPr>
              <w:t>․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E148A7">
              <w:rPr>
                <w:rFonts w:ascii="Sylfaen" w:hAnsi="Sylfaen" w:cs="Sylfaen"/>
                <w:bCs/>
                <w:lang w:val="hy-AM"/>
              </w:rPr>
              <w:t>՝</w:t>
            </w:r>
            <w:r w:rsidRPr="00E148A7">
              <w:rPr>
                <w:rFonts w:ascii="Sylfaen" w:hAnsi="Sylfaen"/>
                <w:bCs/>
                <w:lang w:val="hy-AM"/>
              </w:rPr>
              <w:t xml:space="preserve"> 260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Механический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Количество передач: вперед / назад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E148A7">
              <w:rPr>
                <w:rFonts w:ascii="Sylfaen" w:hAnsi="Sylfaen"/>
              </w:rPr>
              <w:t xml:space="preserve">8 / 1  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Кабина водителя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Стандартное пополнение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Расход топлива</w:t>
            </w: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Отметить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shd w:val="clear" w:color="auto" w:fill="FFFFFF" w:themeFill="background1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Гарантия: год / км</w:t>
            </w: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2 / 75.000 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 w:val="restart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Устройства, оборудование и узлы, включенные в гарантию</w:t>
            </w: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Двигатель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Стартер двигателя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Мосты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Электрогенератор (Динамо)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Гидравлическая система рулевого управления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переключения мощности (КОМ)</w:t>
            </w:r>
          </w:p>
        </w:tc>
      </w:tr>
      <w:tr w:rsidR="005150C4" w:rsidRPr="005150C4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Гидравлическая система: насосы, ступицы (без резиновых трубок)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Топливный насос</w:t>
            </w:r>
          </w:p>
        </w:tc>
      </w:tr>
      <w:tr w:rsidR="005150C4" w:rsidRPr="00E148A7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Индикаторы и панель управления</w:t>
            </w:r>
          </w:p>
        </w:tc>
      </w:tr>
      <w:tr w:rsidR="005150C4" w:rsidRPr="005150C4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5150C4" w:rsidRPr="00E148A7" w:rsidRDefault="005150C4" w:rsidP="0089210D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Насосы системы охлаждения и спринклерной системы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rPr>
                <w:rFonts w:ascii="Sylfaen" w:eastAsia="Times New Roman" w:hAnsi="Sylfaen" w:cs="Times New Roman"/>
                <w:b/>
                <w:szCs w:val="20"/>
                <w:lang w:val="hy-AM" w:eastAsia="cs-CZ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Обучение и инструктаж оператора, дополнительное разъяснение условий гарантии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Style w:val="ezkurwreuab5ozgtqnkl"/>
                <w:rFonts w:ascii="Sylfaen" w:hAnsi="Sylfaen"/>
                <w:lang w:val="ru-RU"/>
              </w:rPr>
            </w:pPr>
          </w:p>
          <w:p w:rsidR="005150C4" w:rsidRPr="00E148A7" w:rsidRDefault="005150C4" w:rsidP="0089210D">
            <w:pPr>
              <w:jc w:val="center"/>
              <w:rPr>
                <w:rFonts w:ascii="Sylfaen" w:eastAsia="Times New Roman" w:hAnsi="Sylfaen" w:cs="Times New Roman"/>
                <w:b/>
                <w:szCs w:val="20"/>
                <w:lang w:val="hy-AM" w:eastAsia="cs-CZ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Требуется</w:t>
            </w:r>
          </w:p>
        </w:tc>
      </w:tr>
      <w:tr w:rsidR="005150C4" w:rsidRPr="005150C4" w:rsidTr="0089210D">
        <w:tc>
          <w:tcPr>
            <w:tcW w:w="10530" w:type="dxa"/>
            <w:gridSpan w:val="2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</w:rPr>
            </w:pPr>
            <w:r w:rsidRPr="00E148A7">
              <w:rPr>
                <w:rFonts w:ascii="Sylfaen" w:eastAsia="Times New Roman" w:hAnsi="Sylfaen" w:cs="Times New Roman"/>
                <w:b/>
                <w:szCs w:val="20"/>
                <w:lang w:val="hy-AM" w:eastAsia="cs-CZ"/>
              </w:rPr>
              <w:t>Оборудование для смешивания и распределения реагентов /сзади/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Ширина распределения: м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>4-9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Количество распределяемых инертных материалов: г/м2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>100-400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Масса загружаемых материалов в контейнере: кг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>13000-15000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gridSpan w:val="2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Спринклерная система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Рабочая ширина разбрызгивателя: м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 xml:space="preserve">8 (20) 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Емкость резервуара для воды: куб/м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 xml:space="preserve">12-14 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gridSpan w:val="2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bCs/>
                <w:lang w:val="ru-RU"/>
              </w:rPr>
            </w:pPr>
            <w:r w:rsidRPr="00E148A7">
              <w:rPr>
                <w:rFonts w:ascii="Sylfaen" w:hAnsi="Sylfaen"/>
                <w:b/>
                <w:lang w:val="ru-RU"/>
              </w:rPr>
              <w:t>Щ</w:t>
            </w:r>
            <w:r w:rsidRPr="00E148A7">
              <w:rPr>
                <w:rFonts w:ascii="Sylfaen" w:hAnsi="Sylfaen"/>
                <w:b/>
                <w:lang w:val="hy-AM"/>
              </w:rPr>
              <w:t>етк</w:t>
            </w:r>
            <w:r w:rsidRPr="00E148A7">
              <w:rPr>
                <w:rFonts w:ascii="Sylfaen" w:hAnsi="Sylfaen"/>
                <w:b/>
                <w:lang w:val="ru-RU"/>
              </w:rPr>
              <w:t>а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Расположение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Style w:val="ezkurwreuab5ozgtqnkl"/>
                <w:rFonts w:ascii="Sylfaen" w:hAnsi="Sylfaen"/>
              </w:rPr>
              <w:t>Межосновной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Рабочая ширина щетки: м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>2,3-2,6</w:t>
            </w:r>
          </w:p>
        </w:tc>
      </w:tr>
      <w:tr w:rsidR="005150C4" w:rsidRPr="00E148A7" w:rsidTr="0089210D">
        <w:trPr>
          <w:trHeight w:val="64"/>
        </w:trPr>
        <w:tc>
          <w:tcPr>
            <w:tcW w:w="10530" w:type="dxa"/>
            <w:gridSpan w:val="2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Коммунальный ковш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Значение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Style w:val="ezkurwreuab5ozgtqnkl"/>
                <w:rFonts w:ascii="Sylfaen" w:hAnsi="Sylfaen"/>
              </w:rPr>
              <w:t>Для</w:t>
            </w:r>
            <w:r w:rsidRPr="00E148A7">
              <w:rPr>
                <w:rFonts w:ascii="Sylfaen" w:hAnsi="Sylfaen"/>
              </w:rPr>
              <w:t xml:space="preserve"> </w:t>
            </w:r>
            <w:r w:rsidRPr="00E148A7">
              <w:rPr>
                <w:rStyle w:val="ezkurwreuab5ozgtqnkl"/>
                <w:rFonts w:ascii="Sylfaen" w:hAnsi="Sylfaen"/>
              </w:rPr>
              <w:t>сноса снега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Рабочая ширина: м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</w:rPr>
              <w:t xml:space="preserve">2,5 – 2,8 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Масса: кг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E148A7">
              <w:rPr>
                <w:rFonts w:ascii="Sylfaen" w:hAnsi="Sylfaen"/>
              </w:rPr>
              <w:t>600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Угол поворота вправо и влево: Градусы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E148A7">
              <w:rPr>
                <w:rFonts w:ascii="Sylfaen" w:hAnsi="Sylfaen"/>
              </w:rPr>
              <w:t xml:space="preserve">30 </w:t>
            </w:r>
          </w:p>
        </w:tc>
      </w:tr>
      <w:tr w:rsidR="005150C4" w:rsidRPr="00E148A7" w:rsidTr="0089210D">
        <w:tc>
          <w:tcPr>
            <w:tcW w:w="4770" w:type="dxa"/>
          </w:tcPr>
          <w:p w:rsidR="005150C4" w:rsidRPr="00E148A7" w:rsidRDefault="005150C4" w:rsidP="0089210D">
            <w:pPr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lastRenderedPageBreak/>
              <w:t>Слой под ковшом</w:t>
            </w:r>
          </w:p>
        </w:tc>
        <w:tc>
          <w:tcPr>
            <w:tcW w:w="57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Резиновый</w:t>
            </w:r>
          </w:p>
        </w:tc>
      </w:tr>
    </w:tbl>
    <w:tbl>
      <w:tblPr>
        <w:tblW w:w="10530" w:type="dxa"/>
        <w:tblInd w:w="-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E148A7">
              <w:rPr>
                <w:rFonts w:ascii="Sylfaen" w:hAnsi="Sylfaen"/>
                <w:b/>
                <w:lang w:val="hy-AM"/>
              </w:rPr>
              <w:t>АВТОЗАПЧАСТИ И ИНСТРУМЕНТЫ</w:t>
            </w:r>
          </w:p>
        </w:tc>
      </w:tr>
      <w:tr w:rsidR="005150C4" w:rsidRPr="005150C4" w:rsidTr="0089210D">
        <w:trPr>
          <w:trHeight w:val="397"/>
        </w:trPr>
        <w:tc>
          <w:tcPr>
            <w:tcW w:w="10530" w:type="dxa"/>
            <w:vAlign w:val="center"/>
          </w:tcPr>
          <w:p w:rsidR="005150C4" w:rsidRPr="005150C4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Стандартные автозапчасти и аксессуары производителя </w:t>
            </w:r>
            <w:r w:rsidRPr="005150C4">
              <w:rPr>
                <w:rFonts w:ascii="Sylfaen" w:hAnsi="Sylfaen"/>
                <w:bCs/>
                <w:lang w:val="ru-RU"/>
              </w:rPr>
              <w:t xml:space="preserve">, </w:t>
            </w:r>
            <w:r w:rsidRPr="00E148A7">
              <w:rPr>
                <w:rFonts w:ascii="Sylfaen" w:hAnsi="Sylfaen"/>
                <w:bCs/>
                <w:lang w:val="hy-AM"/>
              </w:rPr>
              <w:t>запасное колесо, огNушитель и гарантия любого производителя.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caps/>
                <w:lang w:val="hy-AM"/>
              </w:rPr>
              <w:t>ЭКСПЛУАТАЦИЯ</w:t>
            </w:r>
          </w:p>
        </w:tc>
      </w:tr>
      <w:tr w:rsidR="005150C4" w:rsidRPr="005150C4" w:rsidTr="0089210D">
        <w:trPr>
          <w:trHeight w:val="397"/>
        </w:trPr>
        <w:tc>
          <w:tcPr>
            <w:tcW w:w="10530" w:type="dxa"/>
            <w:vAlign w:val="center"/>
          </w:tcPr>
          <w:p w:rsidR="005150C4" w:rsidRPr="005150C4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Участник тендера должен провести техническое обслуживание и приложить подробное описание услуг по техническому обслуживанию, необходимых для 2000 часов работы, включая запасные части, необходимые для этого обслуживания.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E148A7">
              <w:rPr>
                <w:rFonts w:ascii="Sylfaen" w:hAnsi="Sylfaen"/>
                <w:b/>
                <w:bCs/>
                <w:caps/>
                <w:lang w:val="hy-AM"/>
              </w:rPr>
              <w:t>автозапчасти и послепродажное обслуживание</w:t>
            </w:r>
          </w:p>
        </w:tc>
      </w:tr>
      <w:tr w:rsidR="005150C4" w:rsidRPr="005150C4" w:rsidTr="0089210D">
        <w:trPr>
          <w:trHeight w:val="397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Участник тендера гарантирует обязательства поставщика по техническому обслуживанию, ремонту и хранению запасных частей в течение гарантийного периода и предоставляет список, содержащий полную информацию, включая доступные источники и текущие цены, о запасных частях, специальных инструментах и т. д., необходимых для правильной и продолжительной эксплуатации оборудования. Машина сроком на 5 лет, начиная с момента эксплуатации автомобиля Покупателем.</w:t>
            </w:r>
          </w:p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lang w:val="hy-AM"/>
              </w:rPr>
              <w:t>Если участник тендера не осуществляет деятельность в стране покупателя и не предоставляет доказательств, то его представляет агент в стране, имеющей такую насыщенность и способной предоставить вышеуказанные услуги, в противном случае предложение данного участника тендера будет отклонено.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E148A7">
              <w:rPr>
                <w:rFonts w:ascii="Sylfaen" w:hAnsi="Sylfaen"/>
                <w:b/>
                <w:lang w:val="hy-AM"/>
              </w:rPr>
              <w:t>РУКОВОДСТВА</w:t>
            </w:r>
          </w:p>
        </w:tc>
      </w:tr>
      <w:tr w:rsidR="005150C4" w:rsidRPr="00E148A7" w:rsidTr="0089210D">
        <w:trPr>
          <w:trHeight w:val="397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E148A7">
              <w:rPr>
                <w:rFonts w:ascii="Sylfaen" w:hAnsi="Sylfaen"/>
                <w:lang w:val="hy-AM"/>
              </w:rPr>
              <w:t>Руководство пользователя на английском языке с русским и армянским переводами. Если инструкция на русском языке, перевод не требуется.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РЕМОНТ</w:t>
            </w:r>
          </w:p>
        </w:tc>
      </w:tr>
      <w:tr w:rsidR="005150C4" w:rsidRPr="005150C4" w:rsidTr="0089210D">
        <w:trPr>
          <w:trHeight w:val="397"/>
        </w:trPr>
        <w:tc>
          <w:tcPr>
            <w:tcW w:w="10530" w:type="dxa"/>
            <w:vAlign w:val="center"/>
          </w:tcPr>
          <w:p w:rsidR="005150C4" w:rsidRPr="005150C4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Однодневное обучение операторов станков по эксплуатации и техническому обслуживанию на месте.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ЦВЕТ</w:t>
            </w:r>
          </w:p>
        </w:tc>
      </w:tr>
      <w:tr w:rsidR="005150C4" w:rsidRPr="00E148A7" w:rsidTr="0089210D">
        <w:trPr>
          <w:trHeight w:val="70"/>
        </w:trPr>
        <w:tc>
          <w:tcPr>
            <w:tcW w:w="1053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E148A7">
              <w:rPr>
                <w:rFonts w:ascii="Sylfaen" w:hAnsi="Sylfaen"/>
                <w:lang w:val="hy-AM"/>
              </w:rPr>
              <w:t>Стандартный цвет производителя</w:t>
            </w:r>
          </w:p>
        </w:tc>
      </w:tr>
    </w:tbl>
    <w:p w:rsidR="005150C4" w:rsidRPr="00E148A7" w:rsidRDefault="005150C4" w:rsidP="005150C4">
      <w:pPr>
        <w:pStyle w:val="TableParagraph"/>
        <w:jc w:val="both"/>
        <w:rPr>
          <w:rStyle w:val="FontStyle173"/>
          <w:rFonts w:ascii="Sylfaen" w:hAnsi="Sylfaen"/>
          <w:b/>
          <w:bCs/>
          <w:color w:val="FF0000"/>
          <w:lang w:val="en-US"/>
        </w:rPr>
      </w:pPr>
    </w:p>
    <w:p w:rsidR="005150C4" w:rsidRPr="00E148A7" w:rsidRDefault="005150C4" w:rsidP="005150C4">
      <w:pPr>
        <w:pStyle w:val="BodyTextIndent"/>
        <w:spacing w:line="240" w:lineRule="auto"/>
        <w:ind w:left="0"/>
        <w:rPr>
          <w:rFonts w:ascii="Sylfaen" w:hAnsi="Sylfaen"/>
          <w:b/>
          <w:sz w:val="20"/>
          <w:szCs w:val="20"/>
          <w:lang w:val="hy-AM"/>
        </w:rPr>
      </w:pPr>
      <w:r w:rsidRPr="00E148A7">
        <w:rPr>
          <w:rFonts w:ascii="Sylfaen" w:hAnsi="Sylfaen"/>
          <w:b/>
          <w:sz w:val="20"/>
          <w:szCs w:val="20"/>
          <w:lang w:val="hy-AM"/>
        </w:rPr>
        <w:t>* Товары, поставляемые в рамках указанного конкурса, должны соответствовать требованиям Закона Республики Армения от 2015 года. в соответствии с требованиями Технического регламента Таможенного союза «О безопасности колесных транспортных средств» (ТР ТС 018/2011), утвержденного Решением Комиссии Таможенного союза от 9 декабря 2011 года N 877, упомянутым в решении от 30 января 2011 года N 71-N. Документы, подтверждающие соответствие указанным требованиям, должны быть представлены в тендерной заявке.</w:t>
      </w: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u w:color="FF0000"/>
          <w:lang w:val="ru-RU"/>
        </w:rPr>
      </w:pP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Лот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>-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3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 xml:space="preserve">. « Закупка 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двух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 xml:space="preserve"> 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>(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2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 xml:space="preserve">) 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Автовыш</w:t>
      </w:r>
      <w:r w:rsidRPr="00E148A7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ок</w:t>
      </w:r>
      <w:r w:rsidRPr="00E148A7">
        <w:rPr>
          <w:rStyle w:val="None"/>
          <w:rFonts w:ascii="Sylfaen" w:eastAsia="Franklin Gothic Book" w:hAnsi="Sylfaen" w:cs="Times New Roman"/>
          <w:b/>
          <w:u w:color="FF0000"/>
        </w:rPr>
        <w:t xml:space="preserve">», </w:t>
      </w: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90"/>
        <w:gridCol w:w="4860"/>
      </w:tblGrid>
      <w:tr w:rsidR="005150C4" w:rsidRPr="00E148A7" w:rsidTr="0089210D">
        <w:trPr>
          <w:trHeight w:val="70"/>
        </w:trPr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lang w:val="hy-AM"/>
              </w:rPr>
              <w:t>Технические характеристики (ТХ)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lang w:val="hy-AM"/>
              </w:rPr>
              <w:t>Требуемый ТХ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Год выпуска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2024-2025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Колесная формула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4x2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Тип двигателя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Дизельный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Экологический стандарт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Экологический класс 5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Мощность двигателя: л. с.</w:t>
            </w:r>
            <w:r w:rsidRPr="00E148A7">
              <w:rPr>
                <w:rFonts w:ascii="MS Mincho" w:eastAsia="MS Mincho" w:hAnsi="MS Mincho" w:cs="MS Mincho" w:hint="eastAsia"/>
                <w:bCs/>
                <w:lang w:val="hy-AM"/>
              </w:rPr>
              <w:t>․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Минимум  150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Механический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Количество передач: вперед / назад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Минимум 5 / 1  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Тип стрелы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Телескопический, трехсекционный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Длина стрелы, м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17-19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lastRenderedPageBreak/>
              <w:t>Угол поворота стрелы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360</w:t>
            </w:r>
            <w:r w:rsidRPr="00E148A7">
              <w:rPr>
                <w:rFonts w:ascii="Sylfaen" w:hAnsi="Sylfaen"/>
                <w:bCs/>
                <w:vertAlign w:val="superscript"/>
                <w:lang w:val="hy-AM"/>
              </w:rPr>
              <w:t>о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Грузоподъемность люльки, кг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200-300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Кабина водителя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Стандартное пополнение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Расход топлива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Отметить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shd w:val="clear" w:color="auto" w:fill="FFFFFF" w:themeFill="background1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Гарантия: год/км</w:t>
            </w: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2 / 75.000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 w:val="restart"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Устройства, оборудование и узлы, включенные в гарантию</w:t>
            </w: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Двигатель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Стартер двигателя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Мосты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Электрогенератор (Динамо)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Гидравлическая система рулевого управления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Коробка переключения мощности (КОМ)</w:t>
            </w:r>
          </w:p>
        </w:tc>
      </w:tr>
      <w:tr w:rsidR="005150C4" w:rsidRPr="005150C4" w:rsidTr="0089210D">
        <w:trPr>
          <w:trHeight w:val="215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Гидравлическая система: насосы, ступицы (без резиновых трубок)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Индикаторы и панель управления</w:t>
            </w:r>
          </w:p>
        </w:tc>
      </w:tr>
      <w:tr w:rsidR="005150C4" w:rsidRPr="005150C4" w:rsidTr="0089210D">
        <w:trPr>
          <w:trHeight w:val="350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Насосы системы охлаждения и спринклерной системы</w:t>
            </w:r>
          </w:p>
        </w:tc>
      </w:tr>
      <w:tr w:rsidR="005150C4" w:rsidRPr="00E148A7" w:rsidTr="0089210D">
        <w:trPr>
          <w:trHeight w:val="64"/>
        </w:trPr>
        <w:tc>
          <w:tcPr>
            <w:tcW w:w="5490" w:type="dxa"/>
          </w:tcPr>
          <w:p w:rsidR="005150C4" w:rsidRPr="00E148A7" w:rsidRDefault="005150C4" w:rsidP="0089210D">
            <w:pPr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Обучение и инструктаж оператора, дополнительное разъяснение условий гарантии</w:t>
            </w:r>
          </w:p>
        </w:tc>
        <w:tc>
          <w:tcPr>
            <w:tcW w:w="4860" w:type="dxa"/>
          </w:tcPr>
          <w:p w:rsidR="005150C4" w:rsidRPr="00E148A7" w:rsidRDefault="005150C4" w:rsidP="0089210D">
            <w:pPr>
              <w:jc w:val="center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Требуется</w:t>
            </w:r>
          </w:p>
        </w:tc>
      </w:tr>
    </w:tbl>
    <w:tbl>
      <w:tblPr>
        <w:tblW w:w="10350" w:type="dxa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0"/>
      </w:tblGrid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E148A7">
              <w:rPr>
                <w:rFonts w:ascii="Sylfaen" w:hAnsi="Sylfaen"/>
                <w:b/>
                <w:lang w:val="hy-AM"/>
              </w:rPr>
              <w:t>АВТОЗАПЧАСТИ И ИНСТРУМЕНТЫ</w:t>
            </w:r>
          </w:p>
        </w:tc>
      </w:tr>
      <w:tr w:rsidR="005150C4" w:rsidRPr="005150C4" w:rsidTr="0089210D">
        <w:trPr>
          <w:trHeight w:val="397"/>
        </w:trPr>
        <w:tc>
          <w:tcPr>
            <w:tcW w:w="10350" w:type="dxa"/>
            <w:vAlign w:val="center"/>
          </w:tcPr>
          <w:p w:rsidR="005150C4" w:rsidRPr="005150C4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 xml:space="preserve">Стандартные автозапчасти и аксессуары производителя </w:t>
            </w:r>
            <w:r w:rsidRPr="005150C4">
              <w:rPr>
                <w:rFonts w:ascii="Sylfaen" w:hAnsi="Sylfaen"/>
                <w:bCs/>
                <w:lang w:val="ru-RU"/>
              </w:rPr>
              <w:t xml:space="preserve">, </w:t>
            </w:r>
            <w:r w:rsidRPr="00E148A7">
              <w:rPr>
                <w:rFonts w:ascii="Sylfaen" w:hAnsi="Sylfaen"/>
                <w:bCs/>
                <w:lang w:val="hy-AM"/>
              </w:rPr>
              <w:t>запасное колесо, огNушитель и гарантия любого производителя.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caps/>
                <w:lang w:val="hy-AM"/>
              </w:rPr>
              <w:t>ЭКСПЛУАТАЦИЯ</w:t>
            </w:r>
          </w:p>
        </w:tc>
      </w:tr>
      <w:tr w:rsidR="005150C4" w:rsidRPr="005150C4" w:rsidTr="0089210D">
        <w:trPr>
          <w:trHeight w:val="397"/>
        </w:trPr>
        <w:tc>
          <w:tcPr>
            <w:tcW w:w="10350" w:type="dxa"/>
            <w:vAlign w:val="center"/>
          </w:tcPr>
          <w:p w:rsidR="005150C4" w:rsidRPr="005150C4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Участник тендера должен провести техническое обслуживание и приложить подробное описание услуг по техническому обслуживанию, необходимых для 2000 часов работы, включая запасные части, необходимые для этого обслуживания.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E148A7">
              <w:rPr>
                <w:rFonts w:ascii="Sylfaen" w:hAnsi="Sylfaen"/>
                <w:b/>
                <w:bCs/>
                <w:caps/>
                <w:lang w:val="hy-AM"/>
              </w:rPr>
              <w:t>автозапчасти и послепродажное обслуживание</w:t>
            </w:r>
          </w:p>
        </w:tc>
      </w:tr>
      <w:tr w:rsidR="005150C4" w:rsidRPr="005150C4" w:rsidTr="0089210D">
        <w:trPr>
          <w:trHeight w:val="397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Участник тендера гарантирует обязательства поставщика по техническому обслуживанию, ремонту и хранению запасных частей в течение гарантийного периода и предоставляет список, содержащий полную информацию, включая доступные источники и текущие цены, о запасных частях, специальных инструментах и т. д., необходимых для правильной и продолжительной эксплуатации оборудования. Машина сроком на 5 лет, начиная с момента эксплуатации автомобиля Покупателем.</w:t>
            </w:r>
          </w:p>
          <w:p w:rsidR="005150C4" w:rsidRPr="00E148A7" w:rsidRDefault="005150C4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</w:p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E148A7">
              <w:rPr>
                <w:rFonts w:ascii="Sylfaen" w:hAnsi="Sylfaen"/>
                <w:lang w:val="hy-AM"/>
              </w:rPr>
              <w:t>Если участник тендера не осуществляет деятельность в стране покупателя и не предоставляет доказательств, то его представляет агент в стране, имеющей такую насыщенность и способной предоставить вышеуказанные услуги, в противном случае предложение данного участника тендера будет отклонено.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E148A7">
              <w:rPr>
                <w:rFonts w:ascii="Sylfaen" w:hAnsi="Sylfaen"/>
                <w:b/>
                <w:lang w:val="hy-AM"/>
              </w:rPr>
              <w:t>РУКОВОДСТВА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E148A7">
              <w:rPr>
                <w:rFonts w:ascii="Sylfaen" w:hAnsi="Sylfaen"/>
                <w:lang w:val="hy-AM"/>
              </w:rPr>
              <w:t>Руководство пользователя на английском языке с русским и армянским переводами. Если инструкция на русском языке, перевод не требуется.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РЕМОНТ</w:t>
            </w:r>
          </w:p>
        </w:tc>
      </w:tr>
      <w:tr w:rsidR="005150C4" w:rsidRPr="005150C4" w:rsidTr="0089210D">
        <w:trPr>
          <w:trHeight w:val="397"/>
        </w:trPr>
        <w:tc>
          <w:tcPr>
            <w:tcW w:w="10350" w:type="dxa"/>
            <w:vAlign w:val="center"/>
          </w:tcPr>
          <w:p w:rsidR="005150C4" w:rsidRPr="005150C4" w:rsidRDefault="005150C4" w:rsidP="0089210D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E148A7">
              <w:rPr>
                <w:rFonts w:ascii="Sylfaen" w:hAnsi="Sylfaen"/>
                <w:bCs/>
                <w:lang w:val="hy-AM"/>
              </w:rPr>
              <w:t>Однодневное обучение операторов станков по эксплуатации и техническому обслуживанию на месте.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E148A7">
              <w:rPr>
                <w:rFonts w:ascii="Sylfaen" w:hAnsi="Sylfaen"/>
                <w:b/>
                <w:bCs/>
                <w:lang w:val="hy-AM"/>
              </w:rPr>
              <w:t>ЦВЕТ</w:t>
            </w:r>
          </w:p>
        </w:tc>
      </w:tr>
      <w:tr w:rsidR="005150C4" w:rsidRPr="00E148A7" w:rsidTr="0089210D">
        <w:trPr>
          <w:trHeight w:val="70"/>
        </w:trPr>
        <w:tc>
          <w:tcPr>
            <w:tcW w:w="10350" w:type="dxa"/>
            <w:vAlign w:val="center"/>
          </w:tcPr>
          <w:p w:rsidR="005150C4" w:rsidRPr="00E148A7" w:rsidRDefault="005150C4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E148A7">
              <w:rPr>
                <w:rFonts w:ascii="Sylfaen" w:hAnsi="Sylfaen"/>
                <w:lang w:val="hy-AM"/>
              </w:rPr>
              <w:lastRenderedPageBreak/>
              <w:t>Стандартный цвет производителя</w:t>
            </w:r>
          </w:p>
        </w:tc>
      </w:tr>
    </w:tbl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BodyTextIndent"/>
        <w:spacing w:line="240" w:lineRule="auto"/>
        <w:ind w:left="0"/>
        <w:rPr>
          <w:rFonts w:ascii="Sylfaen" w:hAnsi="Sylfaen"/>
          <w:b/>
          <w:sz w:val="20"/>
          <w:szCs w:val="20"/>
          <w:lang w:val="hy-AM"/>
        </w:rPr>
      </w:pPr>
      <w:r w:rsidRPr="00E148A7">
        <w:rPr>
          <w:rFonts w:ascii="Sylfaen" w:hAnsi="Sylfaen"/>
          <w:b/>
          <w:sz w:val="20"/>
          <w:szCs w:val="20"/>
          <w:lang w:val="hy-AM"/>
        </w:rPr>
        <w:t>* Товары, поставляемые в рамках указанного конкурса, должны соответствовать требованиям Закона Республики Армения от 2015 года. в соответствии с требованиями Технического регламента Таможенного союза «О безопасности колесных транспортных средств» (ТР ТС 018/2011), утвержденного Решением Комиссии Таможенного союза от 9 декабря 2011 года N 877, упомянутым в решении от 30 января 2011 года N 71-N. Документы, подтверждающие соответствие указанным требованиям, должны быть представлены в тендерной заявке.</w:t>
      </w:r>
    </w:p>
    <w:p w:rsidR="005150C4" w:rsidRPr="005150C4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5150C4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5150C4" w:rsidRPr="00E148A7" w:rsidRDefault="005150C4" w:rsidP="005150C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ru-RU"/>
        </w:rPr>
      </w:pPr>
    </w:p>
    <w:p w:rsidR="005150C4" w:rsidRPr="005150C4" w:rsidRDefault="005150C4" w:rsidP="005150C4">
      <w:pPr>
        <w:rPr>
          <w:lang w:val="hy-AM"/>
        </w:rPr>
      </w:pPr>
    </w:p>
    <w:sectPr w:rsidR="005150C4" w:rsidRPr="005150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C4" w:rsidRDefault="005150C4" w:rsidP="005150C4">
      <w:pPr>
        <w:spacing w:after="0" w:line="240" w:lineRule="auto"/>
      </w:pPr>
      <w:r>
        <w:separator/>
      </w:r>
    </w:p>
  </w:endnote>
  <w:endnote w:type="continuationSeparator" w:id="0">
    <w:p w:rsidR="005150C4" w:rsidRDefault="005150C4" w:rsidP="0051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C4" w:rsidRDefault="005150C4" w:rsidP="005150C4">
      <w:pPr>
        <w:spacing w:after="0" w:line="240" w:lineRule="auto"/>
      </w:pPr>
      <w:r>
        <w:separator/>
      </w:r>
    </w:p>
  </w:footnote>
  <w:footnote w:type="continuationSeparator" w:id="0">
    <w:p w:rsidR="005150C4" w:rsidRDefault="005150C4" w:rsidP="00515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86"/>
    <w:rsid w:val="005150C4"/>
    <w:rsid w:val="00D66D86"/>
    <w:rsid w:val="00DC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0C4"/>
    <w:pPr>
      <w:spacing w:after="0" w:line="240" w:lineRule="auto"/>
    </w:pPr>
    <w:rPr>
      <w:rFonts w:eastAsiaTheme="minorEastAsia"/>
      <w:lang w:val="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5150C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BodyTextChar">
    <w:name w:val="Body Text Char"/>
    <w:basedOn w:val="DefaultParagraphFont"/>
    <w:link w:val="BodyText"/>
    <w:rsid w:val="005150C4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None">
    <w:name w:val="None"/>
    <w:rsid w:val="005150C4"/>
  </w:style>
  <w:style w:type="paragraph" w:customStyle="1" w:styleId="Body">
    <w:name w:val="Body"/>
    <w:rsid w:val="005150C4"/>
    <w:pPr>
      <w:spacing w:after="0" w:line="240" w:lineRule="auto"/>
      <w:jc w:val="both"/>
    </w:pPr>
    <w:rPr>
      <w:rFonts w:ascii="Franklin Gothic Book" w:eastAsia="Franklin Gothic Book" w:hAnsi="Franklin Gothic Book" w:cs="Franklin Gothic Book"/>
      <w:color w:val="000000"/>
      <w:sz w:val="20"/>
      <w:szCs w:val="20"/>
      <w:u w:color="000000"/>
      <w:lang w:val="ru"/>
    </w:rPr>
  </w:style>
  <w:style w:type="paragraph" w:customStyle="1" w:styleId="Default">
    <w:name w:val="Default"/>
    <w:rsid w:val="005150C4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val="ru"/>
    </w:rPr>
  </w:style>
  <w:style w:type="paragraph" w:customStyle="1" w:styleId="Normln">
    <w:name w:val="Norm‡ln’"/>
    <w:rsid w:val="005150C4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u" w:eastAsia="cs-CZ"/>
    </w:rPr>
  </w:style>
  <w:style w:type="character" w:customStyle="1" w:styleId="FontStyle173">
    <w:name w:val="Font Style173"/>
    <w:uiPriority w:val="99"/>
    <w:rsid w:val="005150C4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150C4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ru"/>
    </w:rPr>
  </w:style>
  <w:style w:type="character" w:customStyle="1" w:styleId="ezkurwreuab5ozgtqnkl">
    <w:name w:val="ezkurwreuab5ozgtqnkl"/>
    <w:basedOn w:val="DefaultParagraphFont"/>
    <w:rsid w:val="005150C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50C4"/>
    <w:pPr>
      <w:spacing w:after="120"/>
      <w:ind w:left="283"/>
    </w:pPr>
    <w:rPr>
      <w:rFonts w:eastAsiaTheme="minorEastAsia"/>
      <w:lang w:val="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50C4"/>
    <w:rPr>
      <w:rFonts w:eastAsiaTheme="minorEastAsia"/>
      <w:lang w:val="ru"/>
    </w:rPr>
  </w:style>
  <w:style w:type="paragraph" w:styleId="Header">
    <w:name w:val="header"/>
    <w:basedOn w:val="Normal"/>
    <w:link w:val="Head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0C4"/>
  </w:style>
  <w:style w:type="paragraph" w:styleId="Footer">
    <w:name w:val="footer"/>
    <w:basedOn w:val="Normal"/>
    <w:link w:val="Foot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0C4"/>
    <w:pPr>
      <w:spacing w:after="0" w:line="240" w:lineRule="auto"/>
    </w:pPr>
    <w:rPr>
      <w:rFonts w:eastAsiaTheme="minorEastAsia"/>
      <w:lang w:val="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5150C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BodyTextChar">
    <w:name w:val="Body Text Char"/>
    <w:basedOn w:val="DefaultParagraphFont"/>
    <w:link w:val="BodyText"/>
    <w:rsid w:val="005150C4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None">
    <w:name w:val="None"/>
    <w:rsid w:val="005150C4"/>
  </w:style>
  <w:style w:type="paragraph" w:customStyle="1" w:styleId="Body">
    <w:name w:val="Body"/>
    <w:rsid w:val="005150C4"/>
    <w:pPr>
      <w:spacing w:after="0" w:line="240" w:lineRule="auto"/>
      <w:jc w:val="both"/>
    </w:pPr>
    <w:rPr>
      <w:rFonts w:ascii="Franklin Gothic Book" w:eastAsia="Franklin Gothic Book" w:hAnsi="Franklin Gothic Book" w:cs="Franklin Gothic Book"/>
      <w:color w:val="000000"/>
      <w:sz w:val="20"/>
      <w:szCs w:val="20"/>
      <w:u w:color="000000"/>
      <w:lang w:val="ru"/>
    </w:rPr>
  </w:style>
  <w:style w:type="paragraph" w:customStyle="1" w:styleId="Default">
    <w:name w:val="Default"/>
    <w:rsid w:val="005150C4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val="ru"/>
    </w:rPr>
  </w:style>
  <w:style w:type="paragraph" w:customStyle="1" w:styleId="Normln">
    <w:name w:val="Norm‡ln’"/>
    <w:rsid w:val="005150C4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u" w:eastAsia="cs-CZ"/>
    </w:rPr>
  </w:style>
  <w:style w:type="character" w:customStyle="1" w:styleId="FontStyle173">
    <w:name w:val="Font Style173"/>
    <w:uiPriority w:val="99"/>
    <w:rsid w:val="005150C4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150C4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ru"/>
    </w:rPr>
  </w:style>
  <w:style w:type="character" w:customStyle="1" w:styleId="ezkurwreuab5ozgtqnkl">
    <w:name w:val="ezkurwreuab5ozgtqnkl"/>
    <w:basedOn w:val="DefaultParagraphFont"/>
    <w:rsid w:val="005150C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50C4"/>
    <w:pPr>
      <w:spacing w:after="120"/>
      <w:ind w:left="283"/>
    </w:pPr>
    <w:rPr>
      <w:rFonts w:eastAsiaTheme="minorEastAsia"/>
      <w:lang w:val="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50C4"/>
    <w:rPr>
      <w:rFonts w:eastAsiaTheme="minorEastAsia"/>
      <w:lang w:val="ru"/>
    </w:rPr>
  </w:style>
  <w:style w:type="paragraph" w:styleId="Header">
    <w:name w:val="header"/>
    <w:basedOn w:val="Normal"/>
    <w:link w:val="Head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0C4"/>
  </w:style>
  <w:style w:type="paragraph" w:styleId="Footer">
    <w:name w:val="footer"/>
    <w:basedOn w:val="Normal"/>
    <w:link w:val="Foot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1402</Words>
  <Characters>7993</Characters>
  <Application>Microsoft Office Word</Application>
  <DocSecurity>0</DocSecurity>
  <Lines>66</Lines>
  <Paragraphs>18</Paragraphs>
  <ScaleCrop>false</ScaleCrop>
  <Company/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2</cp:revision>
  <dcterms:created xsi:type="dcterms:W3CDTF">2025-02-11T13:19:00Z</dcterms:created>
  <dcterms:modified xsi:type="dcterms:W3CDTF">2025-02-11T13:20:00Z</dcterms:modified>
</cp:coreProperties>
</file>