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B42" w:rsidRDefault="00165B42" w:rsidP="00577458">
      <w:pPr>
        <w:pStyle w:val="Default"/>
        <w:widowControl w:val="0"/>
        <w:numPr>
          <w:ilvl w:val="0"/>
          <w:numId w:val="1"/>
        </w:numPr>
        <w:spacing w:before="0" w:line="240" w:lineRule="auto"/>
        <w:ind w:left="-426" w:firstLine="786"/>
        <w:rPr>
          <w:rStyle w:val="None"/>
          <w:rFonts w:ascii="Sylfaen" w:eastAsia="Franklin Gothic Book" w:hAnsi="Sylfaen" w:cs="Times New Roman"/>
          <w:b/>
          <w:bCs/>
          <w:color w:val="auto"/>
          <w:sz w:val="20"/>
          <w:szCs w:val="22"/>
          <w:u w:color="FF0000"/>
          <w:lang w:val="hy-AM"/>
        </w:rPr>
      </w:pPr>
      <w:r w:rsidRPr="00A34527">
        <w:rPr>
          <w:rStyle w:val="None"/>
          <w:rFonts w:ascii="Sylfaen" w:eastAsia="Franklin Gothic Book" w:hAnsi="Sylfaen" w:cs="Times New Roman"/>
          <w:b/>
          <w:bCs/>
          <w:color w:val="auto"/>
          <w:sz w:val="20"/>
          <w:szCs w:val="22"/>
          <w:u w:color="FF0000"/>
          <w:lang w:val="hy-AM"/>
        </w:rPr>
        <w:t>Հայտի ապահովումը բանկային երաշխիքի տեսքով ներկայացնելու դեպքում Հրավերի հավելված 2-ում /հայտի ապահովում/ որպես  Բենեֆիցիարի հաշվեհամար անհրաժեշտ է նշել «ԱՐԱՐԱՏԲԱՆԿ» ԲԲԸ-ի 1510032335590400  հաշվեհամարը:</w:t>
      </w:r>
    </w:p>
    <w:p w:rsidR="009F58EA" w:rsidRDefault="009F58EA" w:rsidP="009F58EA">
      <w:pPr>
        <w:pStyle w:val="Default"/>
        <w:widowControl w:val="0"/>
        <w:spacing w:before="0" w:line="240" w:lineRule="auto"/>
        <w:ind w:left="360"/>
        <w:rPr>
          <w:rStyle w:val="None"/>
          <w:rFonts w:ascii="Sylfaen" w:eastAsia="Franklin Gothic Book" w:hAnsi="Sylfaen" w:cs="Times New Roman"/>
          <w:b/>
          <w:bCs/>
          <w:color w:val="auto"/>
          <w:sz w:val="20"/>
          <w:szCs w:val="22"/>
          <w:u w:color="FF0000"/>
          <w:lang w:val="hy-AM"/>
        </w:rPr>
      </w:pPr>
    </w:p>
    <w:p w:rsidR="009F58EA" w:rsidRPr="009F58EA" w:rsidRDefault="009F58EA" w:rsidP="009F58EA">
      <w:pPr>
        <w:pStyle w:val="Default"/>
        <w:widowControl w:val="0"/>
        <w:spacing w:before="0" w:line="240" w:lineRule="auto"/>
        <w:ind w:left="360"/>
        <w:jc w:val="center"/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hy-AM"/>
        </w:rPr>
      </w:pPr>
      <w:bookmarkStart w:id="0" w:name="_GoBack"/>
      <w:r w:rsidRPr="009F58EA"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hy-AM"/>
        </w:rPr>
        <w:t>ՏԵԽՆԻԿԱԿԱՆ ԲՆՈՒԹԱԳԻՐ</w:t>
      </w:r>
    </w:p>
    <w:bookmarkEnd w:id="0"/>
    <w:p w:rsidR="006D0FD1" w:rsidRPr="00A34527" w:rsidRDefault="006D0FD1" w:rsidP="006D0FD1">
      <w:pPr>
        <w:pStyle w:val="Default"/>
        <w:widowControl w:val="0"/>
        <w:spacing w:before="0" w:line="240" w:lineRule="auto"/>
        <w:ind w:left="360"/>
        <w:rPr>
          <w:rStyle w:val="None"/>
          <w:rFonts w:ascii="Sylfaen" w:eastAsia="Franklin Gothic Book" w:hAnsi="Sylfaen" w:cs="Times New Roman"/>
          <w:b/>
          <w:bCs/>
          <w:color w:val="auto"/>
          <w:sz w:val="20"/>
          <w:szCs w:val="22"/>
          <w:u w:color="FF0000"/>
          <w:lang w:val="hy-AM"/>
        </w:rPr>
      </w:pPr>
    </w:p>
    <w:p w:rsidR="006D0FD1" w:rsidRPr="00A15F6C" w:rsidRDefault="006D0FD1" w:rsidP="006D0FD1">
      <w:pPr>
        <w:pStyle w:val="TableParagraph"/>
        <w:rPr>
          <w:rFonts w:ascii="Sylfaen" w:eastAsia="Sylfaen" w:hAnsi="Sylfaen" w:cs="Sylfaen"/>
          <w:b/>
          <w:lang w:val="hy-AM"/>
        </w:rPr>
      </w:pPr>
      <w:r w:rsidRPr="00A15F6C"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>Չափաբաժին-</w:t>
      </w:r>
      <w:r w:rsidRPr="00036209"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>1</w:t>
      </w:r>
      <w:r w:rsidRPr="00A15F6C">
        <w:rPr>
          <w:rStyle w:val="None"/>
          <w:rFonts w:ascii="Sylfaen" w:eastAsia="Franklin Gothic Book" w:hAnsi="Sylfaen" w:cs="Times New Roman"/>
          <w:b/>
          <w:u w:color="FF0000"/>
          <w:lang w:val="hy-AM"/>
        </w:rPr>
        <w:t xml:space="preserve">: “Թվով երկու (2) Մինիամբարձիչ՝ </w:t>
      </w:r>
      <w:r w:rsidRPr="00A15F6C">
        <w:rPr>
          <w:rFonts w:ascii="Sylfaen" w:eastAsia="Sylfaen" w:hAnsi="Sylfaen" w:cs="Sylfaen"/>
          <w:b/>
          <w:lang w:val="hy-AM"/>
        </w:rPr>
        <w:t>ավլող սարք համալրված բունկերով, ջրի տարայով և կողային հավելյալ խոզանակով</w:t>
      </w:r>
    </w:p>
    <w:tbl>
      <w:tblPr>
        <w:tblStyle w:val="TableGrid"/>
        <w:tblW w:w="10433" w:type="dxa"/>
        <w:tblLook w:val="04A0" w:firstRow="1" w:lastRow="0" w:firstColumn="1" w:lastColumn="0" w:noHBand="0" w:noVBand="1"/>
      </w:tblPr>
      <w:tblGrid>
        <w:gridCol w:w="6096"/>
        <w:gridCol w:w="4337"/>
      </w:tblGrid>
      <w:tr w:rsidR="006D0FD1" w:rsidTr="00634684">
        <w:trPr>
          <w:trHeight w:val="5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D1" w:rsidRDefault="006D0FD1" w:rsidP="00634684">
            <w:pPr>
              <w:spacing w:line="276" w:lineRule="auto"/>
              <w:jc w:val="center"/>
              <w:rPr>
                <w:rFonts w:ascii="Sylfaen" w:hAnsi="Sylfaen"/>
                <w:b/>
                <w:bCs/>
              </w:rPr>
            </w:pPr>
            <w:r>
              <w:rPr>
                <w:rFonts w:ascii="Sylfaen" w:hAnsi="Sylfaen"/>
                <w:b/>
                <w:bCs/>
                <w:lang w:val="hy-AM"/>
              </w:rPr>
              <w:t>Տեխնիկական մասնագրեր (ՏՄ)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FD1" w:rsidRDefault="006D0FD1" w:rsidP="00634684">
            <w:pPr>
              <w:spacing w:line="276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>
              <w:rPr>
                <w:rFonts w:ascii="Sylfaen" w:hAnsi="Sylfaen"/>
                <w:b/>
                <w:bCs/>
                <w:lang w:val="hy-AM"/>
              </w:rPr>
              <w:t xml:space="preserve">Պահանջվող ՏՄ </w:t>
            </w:r>
          </w:p>
        </w:tc>
      </w:tr>
      <w:tr w:rsidR="006D0FD1" w:rsidRPr="0005633C" w:rsidTr="00634684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D1" w:rsidRPr="0005633C" w:rsidRDefault="006D0FD1" w:rsidP="00634684">
            <w:pPr>
              <w:rPr>
                <w:rFonts w:ascii="Sylfaen" w:hAnsi="Sylfaen"/>
                <w:lang w:val="hy-AM"/>
              </w:rPr>
            </w:pPr>
            <w:r w:rsidRPr="0005633C">
              <w:rPr>
                <w:rFonts w:ascii="Sylfaen" w:hAnsi="Sylfaen"/>
                <w:lang w:val="hy-AM"/>
              </w:rPr>
              <w:t>Արդադրման տարեթիվը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FD1" w:rsidRPr="0005633C" w:rsidRDefault="006D0FD1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2024-2025</w:t>
            </w:r>
          </w:p>
        </w:tc>
      </w:tr>
      <w:tr w:rsidR="006D0FD1" w:rsidRPr="0005633C" w:rsidTr="00634684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E25D56" w:rsidRDefault="006D0FD1" w:rsidP="00634684">
            <w:pPr>
              <w:rPr>
                <w:rFonts w:ascii="MS Mincho" w:eastAsia="MS Mincho" w:hAnsi="MS Mincho" w:cs="MS Mincho"/>
                <w:lang w:val="hy-AM"/>
              </w:rPr>
            </w:pPr>
            <w:r>
              <w:rPr>
                <w:rFonts w:ascii="Sylfaen" w:hAnsi="Sylfaen"/>
                <w:lang w:val="hy-AM"/>
              </w:rPr>
              <w:t>Շարժիչի հզորության, ձ</w:t>
            </w:r>
            <w:r>
              <w:rPr>
                <w:rFonts w:ascii="MS Mincho" w:eastAsia="MS Mincho" w:hAnsi="MS Mincho" w:cs="MS Mincho"/>
                <w:lang w:val="hy-AM"/>
              </w:rPr>
              <w:t>․</w:t>
            </w:r>
            <w:r>
              <w:rPr>
                <w:rFonts w:ascii="Sylfaen" w:hAnsi="Sylfaen"/>
                <w:lang w:val="hy-AM"/>
              </w:rPr>
              <w:t>ու</w:t>
            </w:r>
            <w:r>
              <w:rPr>
                <w:rFonts w:ascii="MS Mincho" w:eastAsia="MS Mincho" w:hAnsi="MS Mincho" w:cs="MS Mincho"/>
                <w:lang w:val="hy-AM"/>
              </w:rPr>
              <w:t>․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Pr="0005633C" w:rsidRDefault="006D0FD1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90-100</w:t>
            </w:r>
          </w:p>
        </w:tc>
      </w:tr>
      <w:tr w:rsidR="006D0FD1" w:rsidRPr="0005633C" w:rsidTr="00634684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EC29E8" w:rsidRDefault="006D0FD1" w:rsidP="00634684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Մասսա</w:t>
            </w:r>
            <w:r w:rsidRPr="0005633C">
              <w:rPr>
                <w:rFonts w:ascii="Sylfaen" w:hAnsi="Sylfaen"/>
                <w:lang w:val="hy-AM"/>
              </w:rPr>
              <w:t>, կգ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Pr="003B43F8" w:rsidRDefault="006D0FD1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3500-4000</w:t>
            </w:r>
          </w:p>
        </w:tc>
      </w:tr>
      <w:tr w:rsidR="006D0FD1" w:rsidRPr="0005633C" w:rsidTr="00634684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05633C" w:rsidRDefault="006D0FD1" w:rsidP="00634684">
            <w:pPr>
              <w:rPr>
                <w:rFonts w:ascii="Sylfaen" w:hAnsi="Sylfaen"/>
                <w:lang w:val="hy-AM"/>
              </w:rPr>
            </w:pPr>
            <w:r w:rsidRPr="0005633C">
              <w:rPr>
                <w:rFonts w:ascii="Sylfaen" w:hAnsi="Sylfaen"/>
                <w:lang w:val="hy-AM"/>
              </w:rPr>
              <w:t xml:space="preserve">Ստանդարտ շերեփի ծավալը, </w:t>
            </w:r>
            <w:r>
              <w:rPr>
                <w:rFonts w:ascii="Sylfaen" w:hAnsi="Sylfaen"/>
                <w:lang w:val="hy-AM"/>
              </w:rPr>
              <w:t>խ/մ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Pr="0005633C" w:rsidRDefault="006D0FD1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0,5-0,6</w:t>
            </w:r>
          </w:p>
        </w:tc>
      </w:tr>
      <w:tr w:rsidR="006D0FD1" w:rsidRPr="0005633C" w:rsidTr="00634684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05633C" w:rsidRDefault="006D0FD1" w:rsidP="00634684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Առջևի շերեփի բ</w:t>
            </w:r>
            <w:r w:rsidRPr="0005633C">
              <w:rPr>
                <w:rFonts w:ascii="Sylfaen" w:hAnsi="Sylfaen"/>
                <w:lang w:val="hy-AM"/>
              </w:rPr>
              <w:t>եռնատարողությունը , կգ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Pr="0005633C" w:rsidRDefault="006D0FD1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1100-1300</w:t>
            </w:r>
          </w:p>
        </w:tc>
      </w:tr>
      <w:tr w:rsidR="006D0FD1" w:rsidRPr="0005633C" w:rsidTr="00634684">
        <w:trPr>
          <w:trHeight w:val="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F26798" w:rsidRDefault="006D0FD1" w:rsidP="00634684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Բարձման</w:t>
            </w:r>
            <w:r w:rsidRPr="0005633C">
              <w:rPr>
                <w:rFonts w:ascii="Sylfaen" w:hAnsi="Sylfaen"/>
                <w:lang w:val="hy-AM"/>
              </w:rPr>
              <w:t xml:space="preserve"> առավելագույն բարձրությունը՝ </w:t>
            </w:r>
            <w:r>
              <w:rPr>
                <w:rFonts w:ascii="Sylfaen" w:hAnsi="Sylfaen"/>
                <w:lang w:val="hy-AM"/>
              </w:rPr>
              <w:t>մմ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05633C" w:rsidRDefault="006D0FD1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3200-3500</w:t>
            </w:r>
          </w:p>
        </w:tc>
      </w:tr>
      <w:tr w:rsidR="006D0FD1" w:rsidRPr="0005633C" w:rsidTr="00634684">
        <w:trPr>
          <w:trHeight w:val="26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Default="006D0FD1" w:rsidP="00634684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Լուսածերպ, մմ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05633C" w:rsidRDefault="006D0FD1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rFonts w:ascii="Sylfaen" w:hAnsi="Sylfaen"/>
                <w:lang w:val="ru-RU"/>
              </w:rPr>
              <w:t>0</w:t>
            </w:r>
            <w:r>
              <w:rPr>
                <w:rFonts w:ascii="Sylfaen" w:hAnsi="Sylfaen"/>
                <w:lang w:val="hy-AM"/>
              </w:rPr>
              <w:t>0-250</w:t>
            </w:r>
          </w:p>
        </w:tc>
      </w:tr>
      <w:tr w:rsidR="006D0FD1" w:rsidRPr="0005633C" w:rsidTr="00634684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A26082" w:rsidRDefault="006D0FD1" w:rsidP="00634684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Հիդրավլիկ համակարգի յ</w:t>
            </w:r>
            <w:r w:rsidRPr="00A26082">
              <w:rPr>
                <w:rFonts w:ascii="Sylfaen" w:hAnsi="Sylfaen"/>
                <w:lang w:val="hy-AM"/>
              </w:rPr>
              <w:t>ուղի հոսք, լ/րոպ</w:t>
            </w:r>
            <w:r>
              <w:rPr>
                <w:rFonts w:ascii="Sylfaen" w:hAnsi="Sylfaen"/>
                <w:lang w:val="hy-AM"/>
              </w:rPr>
              <w:t>ե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05633C" w:rsidRDefault="006D0FD1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80-100</w:t>
            </w:r>
          </w:p>
        </w:tc>
      </w:tr>
      <w:tr w:rsidR="006D0FD1" w:rsidRPr="0005633C" w:rsidTr="00634684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05633C" w:rsidRDefault="006D0FD1" w:rsidP="00634684">
            <w:pPr>
              <w:rPr>
                <w:rFonts w:ascii="Sylfaen" w:hAnsi="Sylfaen"/>
                <w:lang w:val="hy-AM"/>
              </w:rPr>
            </w:pPr>
            <w:r w:rsidRPr="00EC29E8">
              <w:rPr>
                <w:rFonts w:ascii="Sylfaen" w:hAnsi="Sylfaen"/>
                <w:lang w:val="hy-AM"/>
              </w:rPr>
              <w:t>Վառելիքի տեսակը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Pr="0005633C" w:rsidRDefault="006D0FD1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Դ</w:t>
            </w:r>
            <w:r w:rsidRPr="0005633C">
              <w:rPr>
                <w:rFonts w:ascii="Sylfaen" w:hAnsi="Sylfaen"/>
                <w:lang w:val="hy-AM"/>
              </w:rPr>
              <w:t>իզելային</w:t>
            </w:r>
          </w:p>
        </w:tc>
      </w:tr>
      <w:tr w:rsidR="006D0FD1" w:rsidRPr="0005633C" w:rsidTr="00634684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EC29E8" w:rsidRDefault="006D0FD1" w:rsidP="00634684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 xml:space="preserve">Խցիկը 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Pr="0005633C" w:rsidRDefault="006D0FD1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 xml:space="preserve">Փակ </w:t>
            </w:r>
            <w:r w:rsidRPr="0005633C">
              <w:rPr>
                <w:rFonts w:ascii="Sylfaen" w:hAnsi="Sylfaen"/>
                <w:lang w:val="hy-AM"/>
              </w:rPr>
              <w:t>տաքացվող</w:t>
            </w:r>
          </w:p>
        </w:tc>
      </w:tr>
      <w:tr w:rsidR="006D0FD1" w:rsidRPr="0005633C" w:rsidTr="00634684">
        <w:trPr>
          <w:trHeight w:val="64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D1" w:rsidRPr="0005633C" w:rsidRDefault="006D0FD1" w:rsidP="00634684">
            <w:pPr>
              <w:rPr>
                <w:rFonts w:ascii="Sylfaen" w:hAnsi="Sylfaen"/>
                <w:lang w:val="hy-AM"/>
              </w:rPr>
            </w:pPr>
            <w:r w:rsidRPr="0005633C">
              <w:rPr>
                <w:rFonts w:ascii="Sylfaen" w:hAnsi="Sylfaen"/>
                <w:lang w:val="hy-AM"/>
              </w:rPr>
              <w:t xml:space="preserve">Երաշխիքային սպասարկում, </w:t>
            </w:r>
          </w:p>
          <w:p w:rsidR="006D0FD1" w:rsidRPr="0005633C" w:rsidRDefault="006D0FD1" w:rsidP="00634684">
            <w:pPr>
              <w:rPr>
                <w:rFonts w:ascii="Sylfaen" w:hAnsi="Sylfaen"/>
                <w:lang w:val="hy-AM"/>
              </w:rPr>
            </w:pPr>
            <w:r w:rsidRPr="0005633C">
              <w:rPr>
                <w:rFonts w:ascii="Sylfaen" w:hAnsi="Sylfaen"/>
                <w:lang w:val="hy-AM"/>
              </w:rPr>
              <w:t>Տարի / մոտոժամ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D1" w:rsidRPr="0005633C" w:rsidRDefault="006D0FD1" w:rsidP="00634684">
            <w:pPr>
              <w:ind w:left="18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</w:rPr>
              <w:t>3/3000</w:t>
            </w:r>
            <w:r>
              <w:rPr>
                <w:rFonts w:ascii="Sylfaen" w:hAnsi="Sylfaen"/>
                <w:lang w:val="hy-AM"/>
              </w:rPr>
              <w:t xml:space="preserve"> </w:t>
            </w:r>
          </w:p>
        </w:tc>
      </w:tr>
      <w:tr w:rsidR="006D0FD1" w:rsidRPr="0005633C" w:rsidTr="00634684">
        <w:trPr>
          <w:trHeight w:val="7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D1" w:rsidRPr="0005633C" w:rsidRDefault="006D0FD1" w:rsidP="00634684">
            <w:pPr>
              <w:rPr>
                <w:rFonts w:ascii="Sylfaen" w:hAnsi="Sylfaen"/>
                <w:lang w:val="hy-AM"/>
              </w:rPr>
            </w:pPr>
            <w:r w:rsidRPr="0005633C">
              <w:rPr>
                <w:rFonts w:ascii="Sylfaen" w:hAnsi="Sylfaen"/>
                <w:lang w:val="hy-AM"/>
              </w:rPr>
              <w:t xml:space="preserve">Երաշխիքի մեջ </w:t>
            </w:r>
            <w:r>
              <w:rPr>
                <w:rFonts w:ascii="Sylfaen" w:hAnsi="Sylfaen"/>
                <w:lang w:val="hy-AM"/>
              </w:rPr>
              <w:t xml:space="preserve">ներառվող սարքերը, </w:t>
            </w:r>
            <w:r w:rsidRPr="0005633C">
              <w:rPr>
                <w:rFonts w:ascii="Sylfaen" w:hAnsi="Sylfaen"/>
                <w:lang w:val="hy-AM"/>
              </w:rPr>
              <w:t>սարքավորումներև և հանգույցները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Default="006D0FD1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lang w:val="hy-AM"/>
              </w:rPr>
            </w:pPr>
            <w:proofErr w:type="spellStart"/>
            <w:r>
              <w:rPr>
                <w:rFonts w:ascii="Sylfaen" w:hAnsi="Sylfaen"/>
              </w:rPr>
              <w:t>Շարժիչ</w:t>
            </w:r>
            <w:proofErr w:type="spellEnd"/>
          </w:p>
        </w:tc>
      </w:tr>
      <w:tr w:rsidR="006D0FD1" w:rsidRPr="0005633C" w:rsidTr="00634684">
        <w:trPr>
          <w:trHeight w:val="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D1" w:rsidRPr="0005633C" w:rsidRDefault="006D0FD1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Default="006D0FD1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lang w:val="hy-AM"/>
              </w:rPr>
            </w:pPr>
            <w:proofErr w:type="spellStart"/>
            <w:r>
              <w:rPr>
                <w:rFonts w:ascii="Sylfaen" w:hAnsi="Sylfaen"/>
              </w:rPr>
              <w:t>Շարժիչի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մեկնարկիչ</w:t>
            </w:r>
            <w:proofErr w:type="spellEnd"/>
          </w:p>
        </w:tc>
      </w:tr>
      <w:tr w:rsidR="006D0FD1" w:rsidRPr="0005633C" w:rsidTr="00634684">
        <w:trPr>
          <w:trHeight w:val="1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D1" w:rsidRPr="0005633C" w:rsidRDefault="006D0FD1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Default="006D0FD1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lang w:val="hy-AM"/>
              </w:rPr>
            </w:pPr>
            <w:proofErr w:type="spellStart"/>
            <w:r>
              <w:rPr>
                <w:rFonts w:ascii="Sylfaen" w:hAnsi="Sylfaen"/>
              </w:rPr>
              <w:t>Կամրջակներ</w:t>
            </w:r>
            <w:proofErr w:type="spellEnd"/>
          </w:p>
        </w:tc>
      </w:tr>
      <w:tr w:rsidR="006D0FD1" w:rsidRPr="0005633C" w:rsidTr="00634684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D1" w:rsidRPr="0005633C" w:rsidRDefault="006D0FD1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Default="006D0FD1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lang w:val="hy-AM"/>
              </w:rPr>
            </w:pPr>
            <w:proofErr w:type="spellStart"/>
            <w:r>
              <w:rPr>
                <w:rFonts w:ascii="Sylfaen" w:hAnsi="Sylfaen"/>
              </w:rPr>
              <w:t>Փոխանցման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տուփ</w:t>
            </w:r>
            <w:proofErr w:type="spellEnd"/>
          </w:p>
        </w:tc>
      </w:tr>
      <w:tr w:rsidR="006D0FD1" w:rsidRPr="0005633C" w:rsidTr="00634684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D1" w:rsidRPr="0005633C" w:rsidRDefault="006D0FD1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Default="006D0FD1" w:rsidP="00634684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Էլեկտրագեներատոր</w:t>
            </w:r>
            <w:proofErr w:type="spellEnd"/>
            <w:r>
              <w:rPr>
                <w:rFonts w:ascii="Sylfaen" w:hAnsi="Sylfaen"/>
                <w:lang w:val="hy-AM"/>
              </w:rPr>
              <w:t xml:space="preserve"> </w:t>
            </w:r>
            <w:r>
              <w:rPr>
                <w:rFonts w:ascii="Sylfaen" w:hAnsi="Sylfaen"/>
              </w:rPr>
              <w:t>(</w:t>
            </w:r>
            <w:proofErr w:type="spellStart"/>
            <w:r>
              <w:rPr>
                <w:rFonts w:ascii="Sylfaen" w:hAnsi="Sylfaen"/>
              </w:rPr>
              <w:t>դինամո</w:t>
            </w:r>
            <w:proofErr w:type="spellEnd"/>
            <w:r>
              <w:rPr>
                <w:rFonts w:ascii="Sylfaen" w:hAnsi="Sylfaen"/>
              </w:rPr>
              <w:t>)</w:t>
            </w:r>
          </w:p>
        </w:tc>
      </w:tr>
      <w:tr w:rsidR="006D0FD1" w:rsidRPr="0005633C" w:rsidTr="00634684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D1" w:rsidRPr="0005633C" w:rsidRDefault="006D0FD1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Default="006D0FD1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lang w:val="hy-AM"/>
              </w:rPr>
            </w:pPr>
            <w:proofErr w:type="spellStart"/>
            <w:r>
              <w:rPr>
                <w:rFonts w:ascii="Sylfaen" w:hAnsi="Sylfaen"/>
              </w:rPr>
              <w:t>Ղեկի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հիդրավլիկ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համակարգ</w:t>
            </w:r>
            <w:proofErr w:type="spellEnd"/>
          </w:p>
        </w:tc>
      </w:tr>
      <w:tr w:rsidR="006D0FD1" w:rsidRPr="009F58EA" w:rsidTr="00634684">
        <w:trPr>
          <w:trHeight w:val="5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D1" w:rsidRPr="0005633C" w:rsidRDefault="006D0FD1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Default="006D0FD1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Շերեփի և հրիչի հիդրավլիկ համակարգ (բացառությամբ հիդրավլիկ համակարգի ռետինե ճկուն խողովակների)</w:t>
            </w:r>
          </w:p>
        </w:tc>
      </w:tr>
      <w:tr w:rsidR="006D0FD1" w:rsidRPr="0005633C" w:rsidTr="00634684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D1" w:rsidRPr="0005633C" w:rsidRDefault="006D0FD1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Default="006D0FD1" w:rsidP="00634684">
            <w:pPr>
              <w:tabs>
                <w:tab w:val="right" w:pos="6060"/>
              </w:tabs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Ց</w:t>
            </w:r>
            <w:proofErr w:type="spellStart"/>
            <w:r>
              <w:rPr>
                <w:rFonts w:ascii="Sylfaen" w:hAnsi="Sylfaen"/>
              </w:rPr>
              <w:t>ուցիչների</w:t>
            </w:r>
            <w:proofErr w:type="spellEnd"/>
            <w:r>
              <w:rPr>
                <w:rFonts w:ascii="Sylfaen" w:hAnsi="Sylfaen"/>
              </w:rPr>
              <w:t xml:space="preserve"> և </w:t>
            </w:r>
            <w:proofErr w:type="spellStart"/>
            <w:r>
              <w:rPr>
                <w:rFonts w:ascii="Sylfaen" w:hAnsi="Sylfaen"/>
              </w:rPr>
              <w:t>կառավարման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վահանակ</w:t>
            </w:r>
            <w:proofErr w:type="spellEnd"/>
          </w:p>
        </w:tc>
      </w:tr>
      <w:tr w:rsidR="006D0FD1" w:rsidRPr="0005633C" w:rsidTr="00634684">
        <w:trPr>
          <w:trHeight w:val="2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FD1" w:rsidRPr="0005633C" w:rsidRDefault="006D0FD1" w:rsidP="00634684">
            <w:pPr>
              <w:ind w:left="180"/>
              <w:rPr>
                <w:rFonts w:ascii="Sylfaen" w:hAnsi="Sylfaen"/>
                <w:lang w:val="hy-AM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FD1" w:rsidRDefault="006D0FD1" w:rsidP="00634684">
            <w:pPr>
              <w:tabs>
                <w:tab w:val="right" w:pos="6060"/>
              </w:tabs>
              <w:jc w:val="center"/>
              <w:rPr>
                <w:rFonts w:ascii="Sylfaen" w:hAnsi="Sylfaen"/>
              </w:rPr>
            </w:pPr>
            <w:proofErr w:type="spellStart"/>
            <w:r>
              <w:rPr>
                <w:rFonts w:ascii="Sylfaen" w:hAnsi="Sylfaen"/>
              </w:rPr>
              <w:t>Հովացման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համակարգի</w:t>
            </w:r>
            <w:proofErr w:type="spellEnd"/>
            <w:r>
              <w:rPr>
                <w:rFonts w:ascii="Sylfaen" w:hAnsi="Sylfaen"/>
              </w:rPr>
              <w:t xml:space="preserve"> </w:t>
            </w:r>
            <w:proofErr w:type="spellStart"/>
            <w:r>
              <w:rPr>
                <w:rFonts w:ascii="Sylfaen" w:hAnsi="Sylfaen"/>
              </w:rPr>
              <w:t>պոմպ</w:t>
            </w:r>
            <w:proofErr w:type="spellEnd"/>
          </w:p>
        </w:tc>
      </w:tr>
      <w:tr w:rsidR="006D0FD1" w:rsidRPr="0005633C" w:rsidTr="00634684">
        <w:trPr>
          <w:trHeight w:val="413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FD1" w:rsidRPr="001F1898" w:rsidRDefault="006D0FD1" w:rsidP="00634684">
            <w:pPr>
              <w:spacing w:line="276" w:lineRule="auto"/>
              <w:jc w:val="center"/>
              <w:rPr>
                <w:rFonts w:ascii="Sylfaen" w:hAnsi="Sylfaen"/>
                <w:b/>
                <w:lang w:val="hy-AM"/>
              </w:rPr>
            </w:pPr>
            <w:proofErr w:type="spellStart"/>
            <w:r w:rsidRPr="0043122D">
              <w:rPr>
                <w:rFonts w:ascii="Sylfaen" w:hAnsi="Sylfaen"/>
                <w:b/>
              </w:rPr>
              <w:t>Ավլող</w:t>
            </w:r>
            <w:proofErr w:type="spellEnd"/>
            <w:r w:rsidRPr="0043122D">
              <w:rPr>
                <w:rFonts w:ascii="Sylfaen" w:hAnsi="Sylfaen"/>
                <w:b/>
              </w:rPr>
              <w:t xml:space="preserve"> </w:t>
            </w:r>
            <w:proofErr w:type="spellStart"/>
            <w:r w:rsidRPr="0043122D">
              <w:rPr>
                <w:rFonts w:ascii="Sylfaen" w:hAnsi="Sylfaen"/>
                <w:b/>
              </w:rPr>
              <w:t>սարք</w:t>
            </w:r>
            <w:proofErr w:type="spellEnd"/>
            <w:r w:rsidRPr="0043122D">
              <w:rPr>
                <w:rFonts w:ascii="Sylfaen" w:hAnsi="Sylfaen"/>
                <w:b/>
              </w:rPr>
              <w:t xml:space="preserve"> </w:t>
            </w:r>
            <w:proofErr w:type="spellStart"/>
            <w:r w:rsidRPr="0043122D">
              <w:rPr>
                <w:rFonts w:ascii="Sylfaen" w:hAnsi="Sylfaen"/>
                <w:b/>
              </w:rPr>
              <w:t>համալրված</w:t>
            </w:r>
            <w:proofErr w:type="spellEnd"/>
            <w:r w:rsidRPr="0043122D">
              <w:rPr>
                <w:rFonts w:ascii="Sylfaen" w:hAnsi="Sylfaen"/>
                <w:b/>
              </w:rPr>
              <w:t xml:space="preserve"> </w:t>
            </w:r>
            <w:proofErr w:type="spellStart"/>
            <w:r w:rsidRPr="0043122D">
              <w:rPr>
                <w:rFonts w:ascii="Sylfaen" w:hAnsi="Sylfaen"/>
                <w:b/>
              </w:rPr>
              <w:t>բունկերով</w:t>
            </w:r>
            <w:proofErr w:type="spellEnd"/>
            <w:r w:rsidRPr="0043122D">
              <w:rPr>
                <w:rFonts w:ascii="Sylfaen" w:hAnsi="Sylfaen"/>
                <w:b/>
              </w:rPr>
              <w:t xml:space="preserve">, </w:t>
            </w:r>
            <w:proofErr w:type="spellStart"/>
            <w:r w:rsidRPr="0043122D">
              <w:rPr>
                <w:rFonts w:ascii="Sylfaen" w:hAnsi="Sylfaen"/>
                <w:b/>
              </w:rPr>
              <w:t>ջրի</w:t>
            </w:r>
            <w:proofErr w:type="spellEnd"/>
            <w:r w:rsidRPr="0043122D">
              <w:rPr>
                <w:rFonts w:ascii="Sylfaen" w:hAnsi="Sylfaen"/>
                <w:b/>
              </w:rPr>
              <w:t xml:space="preserve"> </w:t>
            </w:r>
            <w:proofErr w:type="spellStart"/>
            <w:r w:rsidRPr="0043122D">
              <w:rPr>
                <w:rFonts w:ascii="Sylfaen" w:hAnsi="Sylfaen"/>
                <w:b/>
                <w:bCs/>
              </w:rPr>
              <w:t>տարայով</w:t>
            </w:r>
            <w:proofErr w:type="spellEnd"/>
            <w:r w:rsidRPr="0043122D">
              <w:rPr>
                <w:rFonts w:ascii="Sylfaen" w:hAnsi="Sylfaen"/>
                <w:b/>
              </w:rPr>
              <w:t xml:space="preserve"> և </w:t>
            </w:r>
            <w:proofErr w:type="spellStart"/>
            <w:r w:rsidRPr="0043122D">
              <w:rPr>
                <w:rFonts w:ascii="Sylfaen" w:hAnsi="Sylfaen"/>
                <w:b/>
              </w:rPr>
              <w:t>կողային</w:t>
            </w:r>
            <w:proofErr w:type="spellEnd"/>
            <w:r w:rsidRPr="0043122D">
              <w:rPr>
                <w:rFonts w:ascii="Sylfaen" w:hAnsi="Sylfaen"/>
                <w:b/>
              </w:rPr>
              <w:t xml:space="preserve"> </w:t>
            </w:r>
            <w:proofErr w:type="spellStart"/>
            <w:r w:rsidRPr="0043122D">
              <w:rPr>
                <w:rFonts w:ascii="Sylfaen" w:hAnsi="Sylfaen"/>
                <w:b/>
              </w:rPr>
              <w:t>հավելյալ</w:t>
            </w:r>
            <w:proofErr w:type="spellEnd"/>
            <w:r w:rsidRPr="0043122D">
              <w:rPr>
                <w:rFonts w:ascii="Sylfaen" w:hAnsi="Sylfaen"/>
                <w:b/>
              </w:rPr>
              <w:t xml:space="preserve"> </w:t>
            </w:r>
            <w:proofErr w:type="spellStart"/>
            <w:r w:rsidRPr="0043122D">
              <w:rPr>
                <w:rFonts w:ascii="Sylfaen" w:hAnsi="Sylfaen"/>
                <w:b/>
              </w:rPr>
              <w:t>խոզանակով</w:t>
            </w:r>
            <w:proofErr w:type="spellEnd"/>
            <w:r>
              <w:rPr>
                <w:rFonts w:ascii="Sylfaen" w:hAnsi="Sylfaen"/>
                <w:b/>
                <w:lang w:val="hy-AM"/>
              </w:rPr>
              <w:t xml:space="preserve">             </w:t>
            </w:r>
          </w:p>
        </w:tc>
      </w:tr>
      <w:tr w:rsidR="006D0FD1" w:rsidRPr="0005633C" w:rsidTr="00634684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43122D" w:rsidRDefault="006D0FD1" w:rsidP="00634684">
            <w:pPr>
              <w:rPr>
                <w:rFonts w:ascii="Sylfaen" w:hAnsi="Sylfaen"/>
                <w:szCs w:val="24"/>
              </w:rPr>
            </w:pPr>
            <w:proofErr w:type="spellStart"/>
            <w:r w:rsidRPr="0043122D">
              <w:rPr>
                <w:rFonts w:ascii="Sylfaen" w:hAnsi="Sylfaen"/>
              </w:rPr>
              <w:t>Խոզանակի</w:t>
            </w:r>
            <w:proofErr w:type="spellEnd"/>
            <w:r w:rsidRPr="0043122D">
              <w:rPr>
                <w:rFonts w:ascii="Sylfaen" w:hAnsi="Sylfaen"/>
              </w:rPr>
              <w:t xml:space="preserve"> </w:t>
            </w:r>
            <w:proofErr w:type="spellStart"/>
            <w:r w:rsidRPr="0043122D">
              <w:rPr>
                <w:rFonts w:ascii="Sylfaen" w:hAnsi="Sylfaen"/>
              </w:rPr>
              <w:t>լայնություն</w:t>
            </w:r>
            <w:proofErr w:type="spellEnd"/>
            <w:r w:rsidRPr="0043122D">
              <w:rPr>
                <w:rFonts w:ascii="Sylfaen" w:hAnsi="Sylfaen"/>
              </w:rPr>
              <w:t xml:space="preserve">, </w:t>
            </w:r>
            <w:proofErr w:type="spellStart"/>
            <w:r w:rsidRPr="0043122D">
              <w:rPr>
                <w:rFonts w:ascii="Sylfaen" w:hAnsi="Sylfaen"/>
              </w:rPr>
              <w:t>մմ</w:t>
            </w:r>
            <w:proofErr w:type="spellEnd"/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43122D" w:rsidRDefault="006D0FD1" w:rsidP="00634684">
            <w:pPr>
              <w:jc w:val="center"/>
              <w:rPr>
                <w:rFonts w:ascii="Sylfaen" w:hAnsi="Sylfaen"/>
                <w:szCs w:val="24"/>
              </w:rPr>
            </w:pPr>
            <w:r w:rsidRPr="0043122D">
              <w:rPr>
                <w:rFonts w:ascii="Sylfaen" w:hAnsi="Sylfaen"/>
              </w:rPr>
              <w:t>1500-1800</w:t>
            </w:r>
          </w:p>
        </w:tc>
      </w:tr>
      <w:tr w:rsidR="006D0FD1" w:rsidRPr="0005633C" w:rsidTr="00634684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43122D" w:rsidRDefault="006D0FD1" w:rsidP="00634684">
            <w:pPr>
              <w:rPr>
                <w:rFonts w:ascii="Sylfaen" w:hAnsi="Sylfaen"/>
                <w:szCs w:val="24"/>
              </w:rPr>
            </w:pPr>
            <w:proofErr w:type="spellStart"/>
            <w:r w:rsidRPr="0043122D">
              <w:rPr>
                <w:rFonts w:ascii="Sylfaen" w:hAnsi="Sylfaen"/>
              </w:rPr>
              <w:t>Հավելյալ</w:t>
            </w:r>
            <w:proofErr w:type="spellEnd"/>
            <w:r w:rsidRPr="0043122D">
              <w:rPr>
                <w:rFonts w:ascii="Sylfaen" w:hAnsi="Sylfaen"/>
              </w:rPr>
              <w:t xml:space="preserve"> </w:t>
            </w:r>
            <w:proofErr w:type="spellStart"/>
            <w:r w:rsidRPr="0043122D">
              <w:rPr>
                <w:rFonts w:ascii="Sylfaen" w:hAnsi="Sylfaen"/>
              </w:rPr>
              <w:t>խոզանակի</w:t>
            </w:r>
            <w:proofErr w:type="spellEnd"/>
            <w:r w:rsidRPr="0043122D">
              <w:rPr>
                <w:rFonts w:ascii="Sylfaen" w:hAnsi="Sylfaen"/>
              </w:rPr>
              <w:t xml:space="preserve"> </w:t>
            </w:r>
            <w:proofErr w:type="spellStart"/>
            <w:r w:rsidRPr="0043122D">
              <w:rPr>
                <w:rFonts w:ascii="Sylfaen" w:hAnsi="Sylfaen"/>
              </w:rPr>
              <w:t>տրամագիծ</w:t>
            </w:r>
            <w:proofErr w:type="spellEnd"/>
            <w:r w:rsidRPr="0043122D">
              <w:rPr>
                <w:rFonts w:ascii="Sylfaen" w:hAnsi="Sylfaen"/>
              </w:rPr>
              <w:t xml:space="preserve">, </w:t>
            </w:r>
            <w:proofErr w:type="spellStart"/>
            <w:r w:rsidRPr="0043122D">
              <w:rPr>
                <w:rFonts w:ascii="Sylfaen" w:hAnsi="Sylfaen"/>
              </w:rPr>
              <w:t>մմ</w:t>
            </w:r>
            <w:proofErr w:type="spellEnd"/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43122D" w:rsidRDefault="006D0FD1" w:rsidP="00634684">
            <w:pPr>
              <w:jc w:val="center"/>
              <w:rPr>
                <w:rFonts w:ascii="Sylfaen" w:hAnsi="Sylfaen"/>
                <w:szCs w:val="24"/>
              </w:rPr>
            </w:pPr>
            <w:r w:rsidRPr="0043122D">
              <w:rPr>
                <w:rFonts w:ascii="Sylfaen" w:hAnsi="Sylfaen"/>
              </w:rPr>
              <w:t>5</w:t>
            </w:r>
            <w:r>
              <w:rPr>
                <w:rFonts w:ascii="Sylfaen" w:hAnsi="Sylfaen"/>
                <w:lang w:val="hy-AM"/>
              </w:rPr>
              <w:t>0</w:t>
            </w:r>
            <w:r w:rsidRPr="0043122D">
              <w:rPr>
                <w:rFonts w:ascii="Sylfaen" w:hAnsi="Sylfaen"/>
              </w:rPr>
              <w:t>0-600</w:t>
            </w:r>
          </w:p>
        </w:tc>
      </w:tr>
      <w:tr w:rsidR="006D0FD1" w:rsidRPr="0005633C" w:rsidTr="00634684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43122D" w:rsidRDefault="006D0FD1" w:rsidP="00634684">
            <w:pPr>
              <w:rPr>
                <w:rFonts w:ascii="Sylfaen" w:hAnsi="Sylfaen"/>
                <w:szCs w:val="24"/>
              </w:rPr>
            </w:pPr>
            <w:proofErr w:type="spellStart"/>
            <w:r w:rsidRPr="0043122D">
              <w:rPr>
                <w:rFonts w:ascii="Sylfaen" w:hAnsi="Sylfaen"/>
              </w:rPr>
              <w:t>Աղբի</w:t>
            </w:r>
            <w:proofErr w:type="spellEnd"/>
            <w:r w:rsidRPr="0043122D">
              <w:rPr>
                <w:rFonts w:ascii="Sylfaen" w:hAnsi="Sylfaen"/>
              </w:rPr>
              <w:t xml:space="preserve"> </w:t>
            </w:r>
            <w:proofErr w:type="spellStart"/>
            <w:r w:rsidRPr="0043122D">
              <w:rPr>
                <w:rFonts w:ascii="Sylfaen" w:hAnsi="Sylfaen"/>
              </w:rPr>
              <w:t>տարաի</w:t>
            </w:r>
            <w:proofErr w:type="spellEnd"/>
            <w:r w:rsidRPr="0043122D">
              <w:rPr>
                <w:rFonts w:ascii="Sylfaen" w:hAnsi="Sylfaen"/>
              </w:rPr>
              <w:t xml:space="preserve"> </w:t>
            </w:r>
            <w:proofErr w:type="spellStart"/>
            <w:r w:rsidRPr="0043122D">
              <w:rPr>
                <w:rFonts w:ascii="Sylfaen" w:hAnsi="Sylfaen"/>
              </w:rPr>
              <w:t>ծավալ</w:t>
            </w:r>
            <w:proofErr w:type="spellEnd"/>
            <w:r w:rsidRPr="0043122D">
              <w:rPr>
                <w:rFonts w:ascii="Sylfaen" w:hAnsi="Sylfaen"/>
              </w:rPr>
              <w:t>, խ/մ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43122D" w:rsidRDefault="006D0FD1" w:rsidP="00634684">
            <w:pPr>
              <w:jc w:val="center"/>
              <w:rPr>
                <w:rFonts w:ascii="Sylfaen" w:hAnsi="Sylfaen"/>
                <w:szCs w:val="24"/>
              </w:rPr>
            </w:pPr>
            <w:r w:rsidRPr="0043122D">
              <w:rPr>
                <w:rFonts w:ascii="Sylfaen" w:hAnsi="Sylfaen"/>
              </w:rPr>
              <w:t>0,4-0,5</w:t>
            </w:r>
          </w:p>
        </w:tc>
      </w:tr>
      <w:tr w:rsidR="006D0FD1" w:rsidRPr="0005633C" w:rsidTr="00634684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43122D" w:rsidRDefault="006D0FD1" w:rsidP="00634684">
            <w:pPr>
              <w:rPr>
                <w:rFonts w:ascii="Sylfaen" w:hAnsi="Sylfaen"/>
                <w:szCs w:val="24"/>
              </w:rPr>
            </w:pPr>
            <w:proofErr w:type="spellStart"/>
            <w:r w:rsidRPr="0043122D">
              <w:rPr>
                <w:rFonts w:ascii="Sylfaen" w:hAnsi="Sylfaen"/>
              </w:rPr>
              <w:t>Ջրի</w:t>
            </w:r>
            <w:proofErr w:type="spellEnd"/>
            <w:r w:rsidRPr="0043122D">
              <w:rPr>
                <w:rFonts w:ascii="Sylfaen" w:hAnsi="Sylfaen"/>
              </w:rPr>
              <w:t xml:space="preserve"> </w:t>
            </w:r>
            <w:proofErr w:type="spellStart"/>
            <w:r w:rsidRPr="0043122D">
              <w:rPr>
                <w:rFonts w:ascii="Sylfaen" w:hAnsi="Sylfaen"/>
              </w:rPr>
              <w:t>բակի</w:t>
            </w:r>
            <w:proofErr w:type="spellEnd"/>
            <w:r w:rsidRPr="0043122D">
              <w:rPr>
                <w:rFonts w:ascii="Sylfaen" w:hAnsi="Sylfaen"/>
              </w:rPr>
              <w:t xml:space="preserve"> </w:t>
            </w:r>
            <w:proofErr w:type="spellStart"/>
            <w:r w:rsidRPr="0043122D">
              <w:rPr>
                <w:rFonts w:ascii="Sylfaen" w:hAnsi="Sylfaen"/>
              </w:rPr>
              <w:t>ծավալ</w:t>
            </w:r>
            <w:proofErr w:type="spellEnd"/>
            <w:r w:rsidRPr="0043122D">
              <w:rPr>
                <w:rFonts w:ascii="Sylfaen" w:hAnsi="Sylfaen"/>
              </w:rPr>
              <w:t>, լ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3B43F8" w:rsidRDefault="006D0FD1" w:rsidP="00634684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>
              <w:rPr>
                <w:rFonts w:ascii="Sylfaen" w:hAnsi="Sylfaen"/>
                <w:lang w:val="hy-AM"/>
              </w:rPr>
              <w:t>150-200</w:t>
            </w:r>
          </w:p>
        </w:tc>
      </w:tr>
      <w:tr w:rsidR="006D0FD1" w:rsidRPr="0005633C" w:rsidTr="00634684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43122D" w:rsidRDefault="006D0FD1" w:rsidP="00634684">
            <w:pPr>
              <w:rPr>
                <w:rFonts w:ascii="Sylfaen" w:hAnsi="Sylfaen"/>
                <w:szCs w:val="24"/>
              </w:rPr>
            </w:pPr>
            <w:proofErr w:type="spellStart"/>
            <w:r w:rsidRPr="0043122D">
              <w:rPr>
                <w:rFonts w:ascii="Sylfaen" w:hAnsi="Sylfaen"/>
              </w:rPr>
              <w:t>Քաշը</w:t>
            </w:r>
            <w:proofErr w:type="spellEnd"/>
            <w:r w:rsidRPr="0043122D">
              <w:rPr>
                <w:rFonts w:ascii="Sylfaen" w:hAnsi="Sylfaen"/>
              </w:rPr>
              <w:t xml:space="preserve">, </w:t>
            </w:r>
            <w:proofErr w:type="spellStart"/>
            <w:r w:rsidRPr="0043122D">
              <w:rPr>
                <w:rFonts w:ascii="Sylfaen" w:hAnsi="Sylfaen"/>
              </w:rPr>
              <w:t>կգ</w:t>
            </w:r>
            <w:proofErr w:type="spellEnd"/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43122D" w:rsidRDefault="006D0FD1" w:rsidP="00634684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>
              <w:rPr>
                <w:rFonts w:ascii="Sylfaen" w:hAnsi="Sylfaen"/>
                <w:lang w:val="hy-AM"/>
              </w:rPr>
              <w:t>400-500</w:t>
            </w:r>
          </w:p>
        </w:tc>
      </w:tr>
      <w:tr w:rsidR="006D0FD1" w:rsidRPr="0005633C" w:rsidTr="00634684">
        <w:trPr>
          <w:trHeight w:val="2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Pr="0043122D" w:rsidRDefault="006D0FD1" w:rsidP="00634684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hy-AM"/>
              </w:rPr>
              <w:t>Երաշխի</w:t>
            </w:r>
            <w:r w:rsidRPr="0005633C">
              <w:rPr>
                <w:rFonts w:ascii="Sylfaen" w:hAnsi="Sylfaen"/>
                <w:lang w:val="hy-AM"/>
              </w:rPr>
              <w:t>ք, Տարի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FD1" w:rsidRDefault="006D0FD1" w:rsidP="00634684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1</w:t>
            </w:r>
          </w:p>
        </w:tc>
      </w:tr>
    </w:tbl>
    <w:tbl>
      <w:tblPr>
        <w:tblW w:w="10440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40"/>
      </w:tblGrid>
      <w:tr w:rsidR="006D0FD1" w:rsidRPr="00F4609B" w:rsidTr="00634684">
        <w:trPr>
          <w:trHeight w:val="39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F4609B">
              <w:rPr>
                <w:rFonts w:ascii="Sylfaen" w:hAnsi="Sylfaen"/>
                <w:b/>
                <w:lang w:val="hy-AM"/>
              </w:rPr>
              <w:t>ԱՎՏՈՊԱՀԵՍՏԱՄԱՍԵՐ ԵՎ ԳՈՐԾԻՔՆԵՐ</w:t>
            </w:r>
          </w:p>
        </w:tc>
      </w:tr>
      <w:tr w:rsidR="006D0FD1" w:rsidRPr="00F4609B" w:rsidTr="00634684">
        <w:trPr>
          <w:trHeight w:val="39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rPr>
                <w:rFonts w:ascii="Sylfaen" w:hAnsi="Sylfaen"/>
                <w:bCs/>
              </w:rPr>
            </w:pPr>
            <w:r w:rsidRPr="00F4609B">
              <w:rPr>
                <w:rFonts w:ascii="Sylfaen" w:hAnsi="Sylfaen"/>
                <w:bCs/>
                <w:lang w:val="hy-AM"/>
              </w:rPr>
              <w:t>Արտադրողի ստանդարտ ավտոպահեստամասեր և գորխիքներ</w:t>
            </w:r>
            <w:r w:rsidRPr="00F4609B">
              <w:rPr>
                <w:rFonts w:ascii="Sylfaen" w:hAnsi="Sylfaen"/>
                <w:bCs/>
              </w:rPr>
              <w:t xml:space="preserve">, </w:t>
            </w:r>
            <w:r w:rsidRPr="00F4609B">
              <w:rPr>
                <w:rFonts w:ascii="Sylfaen" w:hAnsi="Sylfaen"/>
                <w:bCs/>
                <w:lang w:val="hy-AM"/>
              </w:rPr>
              <w:t xml:space="preserve">պահոստային անվադող, կրակմարիչ և արտադրողի կողմից երաշխավորված ցանկացած գործիքակազմ </w:t>
            </w:r>
          </w:p>
        </w:tc>
      </w:tr>
      <w:tr w:rsidR="006D0FD1" w:rsidRPr="00F4609B" w:rsidTr="00634684">
        <w:trPr>
          <w:trHeight w:val="39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  <w:lang w:val="hy-AM"/>
              </w:rPr>
            </w:pPr>
            <w:r w:rsidRPr="00F4609B">
              <w:rPr>
                <w:rFonts w:ascii="Sylfaen" w:hAnsi="Sylfaen"/>
                <w:b/>
                <w:bCs/>
                <w:caps/>
                <w:lang w:val="hy-AM"/>
              </w:rPr>
              <w:lastRenderedPageBreak/>
              <w:t>ՇԱՀԱԳՈՐԾՈՒՄԸ</w:t>
            </w:r>
          </w:p>
        </w:tc>
      </w:tr>
      <w:tr w:rsidR="006D0FD1" w:rsidRPr="00F4609B" w:rsidTr="00634684">
        <w:trPr>
          <w:trHeight w:val="91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rPr>
                <w:rFonts w:ascii="Sylfaen" w:hAnsi="Sylfaen"/>
                <w:bCs/>
              </w:rPr>
            </w:pPr>
            <w:r w:rsidRPr="00F4609B">
              <w:rPr>
                <w:rFonts w:ascii="Sylfaen" w:hAnsi="Sylfaen"/>
                <w:bCs/>
                <w:lang w:val="hy-AM"/>
              </w:rPr>
              <w:t>Մրցույթի մասնակիցը պետք է իրականացնի տեխնիկական սպասարկումը և կցի 2,000 ժամ շահագործման համար անհրաժեշտ տեխնիկական ծառայությունների մանրամասն նկարագրությունը, ներառյալ այդ սպասարկման համար անհրաժեշտ պահեստամասերը:</w:t>
            </w:r>
          </w:p>
        </w:tc>
      </w:tr>
      <w:tr w:rsidR="006D0FD1" w:rsidRPr="00F4609B" w:rsidTr="00634684">
        <w:trPr>
          <w:trHeight w:val="39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aps/>
              </w:rPr>
            </w:pPr>
            <w:r w:rsidRPr="00F4609B">
              <w:rPr>
                <w:rFonts w:ascii="Sylfaen" w:hAnsi="Sylfaen"/>
                <w:b/>
                <w:bCs/>
                <w:caps/>
                <w:lang w:val="hy-AM"/>
              </w:rPr>
              <w:t>ավտոպահեստամասեր եվ վաճառքից հետո սպասարկում</w:t>
            </w:r>
          </w:p>
        </w:tc>
      </w:tr>
      <w:tr w:rsidR="006D0FD1" w:rsidRPr="009F58EA" w:rsidTr="00634684">
        <w:trPr>
          <w:trHeight w:val="39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jc w:val="both"/>
              <w:rPr>
                <w:rFonts w:ascii="Sylfaen" w:hAnsi="Sylfaen"/>
                <w:bCs/>
                <w:lang w:val="hy-AM"/>
              </w:rPr>
            </w:pPr>
            <w:r w:rsidRPr="00F4609B">
              <w:rPr>
                <w:rFonts w:ascii="Sylfaen" w:hAnsi="Sylfaen"/>
                <w:bCs/>
                <w:lang w:val="hy-AM"/>
              </w:rPr>
              <w:t>Մրցույթի մասնակիցը երաշխավորում է մատակարարի տեխնիկական սպասարկման, վերանորոգման և պահեստամասերի պահեստավորման պարտավորությունները երաշխիքային ժամանակահատվածում և ներկայացնում է ցուցակ, որը պարունակում է ամբողջական մանրամասներ, ներառյալ առկա աղբյուրները և ընթացիկ գները, պահեստամասերի, հատուկ գործիքների և այլնի համար, որոնք անհրաժեշտ են մեքենայի  պատշաճ և շարունակական աշխատանքի համար՝ 5 տարի ժամկետով` սկսած Գնորդի կողմից մեքենան շահագործելու պահից։</w:t>
            </w:r>
            <w:r>
              <w:rPr>
                <w:rFonts w:ascii="Sylfaen" w:hAnsi="Sylfaen"/>
                <w:bCs/>
                <w:lang w:val="hy-AM"/>
              </w:rPr>
              <w:t xml:space="preserve"> </w:t>
            </w:r>
          </w:p>
          <w:p w:rsidR="006D0FD1" w:rsidRPr="00F4609B" w:rsidRDefault="006D0FD1" w:rsidP="00634684">
            <w:pPr>
              <w:spacing w:after="0" w:line="240" w:lineRule="auto"/>
              <w:rPr>
                <w:rFonts w:ascii="Sylfaen" w:hAnsi="Sylfaen"/>
                <w:bCs/>
                <w:lang w:val="hy-AM"/>
              </w:rPr>
            </w:pPr>
            <w:r w:rsidRPr="00F4609B">
              <w:rPr>
                <w:rFonts w:ascii="Sylfaen" w:hAnsi="Sylfaen"/>
                <w:lang w:val="hy-AM"/>
              </w:rPr>
              <w:t>Եթե մրցույթի մասնակիցը գործունեություն չի ծավալում գնորդի երկրում և ապացույցներ չի ներկայացնում, ապա նրանք ներկայացնում է գործակալը այն երկրում որն ունի նման հագեցվածություն և ի զորու է վերը նշված ծառայություները մատուցել, այլապես մրցույթի տվյալ մասնակցի հայտը կմերժվի։</w:t>
            </w:r>
          </w:p>
        </w:tc>
      </w:tr>
      <w:tr w:rsidR="006D0FD1" w:rsidRPr="00F4609B" w:rsidTr="00634684">
        <w:trPr>
          <w:trHeight w:val="39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F4609B">
              <w:rPr>
                <w:rFonts w:ascii="Sylfaen" w:hAnsi="Sylfaen"/>
                <w:b/>
                <w:lang w:val="hy-AM"/>
              </w:rPr>
              <w:t>ՁԵՌՆԱՐԿՆԵՐ</w:t>
            </w:r>
          </w:p>
        </w:tc>
      </w:tr>
      <w:tr w:rsidR="006D0FD1" w:rsidRPr="00F4609B" w:rsidTr="00634684">
        <w:trPr>
          <w:trHeight w:val="39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rPr>
                <w:rFonts w:ascii="Sylfaen" w:hAnsi="Sylfaen"/>
                <w:bCs/>
              </w:rPr>
            </w:pPr>
            <w:r w:rsidRPr="00F4609B">
              <w:rPr>
                <w:rFonts w:ascii="Sylfaen" w:hAnsi="Sylfaen"/>
                <w:lang w:val="hy-AM"/>
              </w:rPr>
              <w:t>Օգտագործողի ձեռնարկը անգլերեն՝ ռուսերեն և հայերեն թարգմանություններով։ Եթե ձեռնարկը ռուսերեն է, ապա թարգմանության կարիք չկա։</w:t>
            </w:r>
          </w:p>
        </w:tc>
      </w:tr>
      <w:tr w:rsidR="006D0FD1" w:rsidRPr="00F4609B" w:rsidTr="00634684">
        <w:trPr>
          <w:trHeight w:val="39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</w:rPr>
            </w:pPr>
            <w:r w:rsidRPr="00F4609B">
              <w:rPr>
                <w:rFonts w:ascii="Sylfaen" w:hAnsi="Sylfaen"/>
                <w:b/>
                <w:bCs/>
                <w:lang w:val="hy-AM"/>
              </w:rPr>
              <w:t>ՎԵՐԱՊԱՏՐԱՍՏՈՒՄՆԵՐ</w:t>
            </w:r>
          </w:p>
        </w:tc>
      </w:tr>
      <w:tr w:rsidR="006D0FD1" w:rsidRPr="00F4609B" w:rsidTr="00634684">
        <w:trPr>
          <w:trHeight w:val="39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rPr>
                <w:rFonts w:ascii="Sylfaen" w:hAnsi="Sylfaen"/>
                <w:bCs/>
              </w:rPr>
            </w:pPr>
            <w:r w:rsidRPr="00F4609B">
              <w:rPr>
                <w:rFonts w:ascii="Sylfaen" w:hAnsi="Sylfaen"/>
                <w:bCs/>
                <w:lang w:val="hy-AM"/>
              </w:rPr>
              <w:t>Մեկօրյա վերապատրաստում մեքենայի օպերատորին՝ շահագործման և պահպանման վերաբերյալ՝ տեղում։</w:t>
            </w:r>
          </w:p>
        </w:tc>
      </w:tr>
      <w:tr w:rsidR="006D0FD1" w:rsidRPr="00F4609B" w:rsidTr="00634684">
        <w:trPr>
          <w:trHeight w:val="39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lang w:val="hy-AM"/>
              </w:rPr>
            </w:pPr>
            <w:r w:rsidRPr="00F4609B">
              <w:rPr>
                <w:rFonts w:ascii="Sylfaen" w:hAnsi="Sylfaen"/>
                <w:b/>
                <w:bCs/>
                <w:lang w:val="hy-AM"/>
              </w:rPr>
              <w:t>ԳՈՒՅՆԸ</w:t>
            </w:r>
          </w:p>
        </w:tc>
      </w:tr>
      <w:tr w:rsidR="006D0FD1" w:rsidRPr="00F4609B" w:rsidTr="00634684">
        <w:trPr>
          <w:trHeight w:val="397"/>
        </w:trPr>
        <w:tc>
          <w:tcPr>
            <w:tcW w:w="10440" w:type="dxa"/>
            <w:vAlign w:val="center"/>
          </w:tcPr>
          <w:p w:rsidR="006D0FD1" w:rsidRPr="00F4609B" w:rsidRDefault="006D0FD1" w:rsidP="00634684">
            <w:pPr>
              <w:spacing w:after="0" w:line="240" w:lineRule="auto"/>
              <w:rPr>
                <w:rFonts w:ascii="Sylfaen" w:hAnsi="Sylfaen"/>
                <w:bCs/>
              </w:rPr>
            </w:pPr>
            <w:r w:rsidRPr="0099702C">
              <w:rPr>
                <w:bCs/>
              </w:rPr>
              <w:t>Արտադրողի ստանդարտ գույնը</w:t>
            </w:r>
            <w:r w:rsidRPr="00F4609B">
              <w:rPr>
                <w:rStyle w:val="FontStyle173"/>
                <w:rFonts w:ascii="Sylfaen" w:hAnsi="Sylfaen"/>
                <w:lang w:val="hy-AM"/>
              </w:rPr>
              <w:t xml:space="preserve"> </w:t>
            </w:r>
          </w:p>
        </w:tc>
      </w:tr>
    </w:tbl>
    <w:p w:rsidR="00165B42" w:rsidRDefault="00165B42" w:rsidP="002B2812">
      <w:pPr>
        <w:pStyle w:val="Default"/>
        <w:widowControl w:val="0"/>
        <w:spacing w:before="0" w:line="240" w:lineRule="auto"/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hy-AM"/>
        </w:rPr>
      </w:pPr>
    </w:p>
    <w:p w:rsidR="0099702C" w:rsidRDefault="0099702C" w:rsidP="0099702C">
      <w:pPr>
        <w:shd w:val="clear" w:color="auto" w:fill="FFFFFF"/>
        <w:spacing w:after="0" w:line="240" w:lineRule="auto"/>
        <w:jc w:val="both"/>
        <w:rPr>
          <w:rFonts w:ascii="Sylfaen" w:eastAsia="Times New Roman" w:hAnsi="Sylfaen" w:cs="Arial"/>
          <w:color w:val="222222"/>
          <w:sz w:val="20"/>
          <w:szCs w:val="20"/>
          <w:lang w:val="hy-AM" w:eastAsia="en-GB"/>
        </w:rPr>
      </w:pPr>
      <w:r>
        <w:rPr>
          <w:rFonts w:ascii="Sylfaen" w:eastAsia="Times New Roman" w:hAnsi="Sylfaen" w:cs="Arial"/>
          <w:color w:val="222222"/>
          <w:sz w:val="24"/>
          <w:szCs w:val="24"/>
          <w:u w:val="single"/>
          <w:lang w:val="hy-AM" w:eastAsia="en-GB"/>
        </w:rPr>
        <w:t>*</w:t>
      </w:r>
      <w:r>
        <w:rPr>
          <w:rFonts w:ascii="Sylfaen" w:eastAsia="Times New Roman" w:hAnsi="Sylfaen" w:cs="Arial"/>
          <w:b/>
          <w:bCs/>
          <w:i/>
          <w:iCs/>
          <w:color w:val="222222"/>
          <w:sz w:val="24"/>
          <w:szCs w:val="24"/>
          <w:u w:val="single"/>
          <w:shd w:val="clear" w:color="auto" w:fill="FFFFFF"/>
          <w:lang w:val="hy-AM" w:eastAsia="en-GB"/>
        </w:rPr>
        <w:t> </w:t>
      </w:r>
      <w:r>
        <w:rPr>
          <w:rFonts w:ascii="Sylfaen" w:eastAsia="Times New Roman" w:hAnsi="Sylfaen" w:cs="Arial"/>
          <w:b/>
          <w:bCs/>
          <w:i/>
          <w:iCs/>
          <w:color w:val="222222"/>
          <w:sz w:val="20"/>
          <w:szCs w:val="20"/>
          <w:u w:val="single"/>
          <w:shd w:val="clear" w:color="auto" w:fill="FFFFFF"/>
          <w:lang w:val="hy-AM" w:eastAsia="en-GB"/>
        </w:rPr>
        <w:t>Նշված մրցույթի շրջանակներում մատակարարված ապրանքները պետք է համապատասխանեն Հայաստանի Հանրապետության կառավարության 2015թ.</w:t>
      </w:r>
      <w:r>
        <w:rPr>
          <w:rFonts w:ascii="Sylfaen" w:eastAsia="Times New Roman" w:hAnsi="Sylfaen" w:cs="Courier New"/>
          <w:b/>
          <w:bCs/>
          <w:i/>
          <w:iCs/>
          <w:color w:val="222222"/>
          <w:sz w:val="20"/>
          <w:szCs w:val="20"/>
          <w:u w:val="single"/>
          <w:shd w:val="clear" w:color="auto" w:fill="FFFFFF"/>
          <w:lang w:val="hy-AM" w:eastAsia="en-GB"/>
        </w:rPr>
        <w:t> </w:t>
      </w:r>
      <w:r>
        <w:rPr>
          <w:rFonts w:ascii="Sylfaen" w:eastAsia="Times New Roman" w:hAnsi="Sylfaen" w:cs="Arial"/>
          <w:b/>
          <w:bCs/>
          <w:i/>
          <w:iCs/>
          <w:color w:val="222222"/>
          <w:sz w:val="20"/>
          <w:szCs w:val="20"/>
          <w:u w:val="single"/>
          <w:shd w:val="clear" w:color="auto" w:fill="FFFFFF"/>
          <w:lang w:val="hy-AM" w:eastAsia="en-GB"/>
        </w:rPr>
        <w:t> հունվարի 30-ի N 71-Ն որոշմամբ հիշատակված Մաքսային միության հանձնաժողովի խորհրդի 2011 թվականի հոկտեմբերի 18-ի N 823 որոշմամբ հաստատված «Մեքենաների և սարքավորումների անվտանգության մասին» (ՄՄ ՏԿ 010/2011) Մաքսային միության տեխնիկական կանոնակարգի պահանջներին։ Նշված պահանջներին համապասխանության փաստաթղթերը անհրաժեշտ է ներկայացնել Մրցութային հայտով</w:t>
      </w:r>
      <w:r>
        <w:rPr>
          <w:rFonts w:ascii="Sylfaen" w:eastAsia="Times New Roman" w:hAnsi="Sylfaen" w:cs="Courier New"/>
          <w:b/>
          <w:bCs/>
          <w:i/>
          <w:iCs/>
          <w:color w:val="222222"/>
          <w:sz w:val="20"/>
          <w:szCs w:val="20"/>
          <w:u w:val="single"/>
          <w:shd w:val="clear" w:color="auto" w:fill="FFFFFF"/>
          <w:lang w:val="hy-AM" w:eastAsia="en-GB"/>
        </w:rPr>
        <w:t>։</w:t>
      </w:r>
    </w:p>
    <w:p w:rsidR="0099702C" w:rsidRDefault="0099702C" w:rsidP="002B2812">
      <w:pPr>
        <w:pStyle w:val="Default"/>
        <w:widowControl w:val="0"/>
        <w:spacing w:before="0" w:line="240" w:lineRule="auto"/>
        <w:rPr>
          <w:rStyle w:val="None"/>
          <w:rFonts w:ascii="Sylfaen" w:eastAsia="Franklin Gothic Book" w:hAnsi="Sylfaen" w:cs="Times New Roman"/>
          <w:b/>
          <w:bCs/>
          <w:color w:val="auto"/>
          <w:sz w:val="22"/>
          <w:szCs w:val="22"/>
          <w:u w:color="FF0000"/>
          <w:lang w:val="hy-AM"/>
        </w:rPr>
      </w:pPr>
    </w:p>
    <w:sectPr w:rsidR="009970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85964"/>
    <w:multiLevelType w:val="hybridMultilevel"/>
    <w:tmpl w:val="12721E78"/>
    <w:lvl w:ilvl="0" w:tplc="48868C68">
      <w:numFmt w:val="bullet"/>
      <w:lvlText w:val=""/>
      <w:lvlJc w:val="left"/>
      <w:pPr>
        <w:ind w:left="720" w:hanging="360"/>
      </w:pPr>
      <w:rPr>
        <w:rFonts w:ascii="Symbol" w:eastAsia="Franklin Gothic Book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083"/>
    <w:rsid w:val="000B4083"/>
    <w:rsid w:val="00165B42"/>
    <w:rsid w:val="002B2812"/>
    <w:rsid w:val="00577458"/>
    <w:rsid w:val="00680DBA"/>
    <w:rsid w:val="006D0FD1"/>
    <w:rsid w:val="008459AB"/>
    <w:rsid w:val="008A4015"/>
    <w:rsid w:val="0099702C"/>
    <w:rsid w:val="009F58EA"/>
    <w:rsid w:val="00A34527"/>
    <w:rsid w:val="00D45F33"/>
    <w:rsid w:val="00DC26AE"/>
    <w:rsid w:val="00DC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81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81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ne">
    <w:name w:val="None"/>
    <w:rsid w:val="002B2812"/>
  </w:style>
  <w:style w:type="paragraph" w:customStyle="1" w:styleId="Default">
    <w:name w:val="Default"/>
    <w:rsid w:val="002B2812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Style110">
    <w:name w:val="Style110"/>
    <w:basedOn w:val="Normal"/>
    <w:uiPriority w:val="99"/>
    <w:rsid w:val="002B28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58">
    <w:name w:val="Font Style158"/>
    <w:uiPriority w:val="99"/>
    <w:rsid w:val="002B28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3">
    <w:name w:val="Font Style173"/>
    <w:uiPriority w:val="99"/>
    <w:rsid w:val="002B2812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2B2812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  <w:lang w:val="en-GB"/>
    </w:rPr>
  </w:style>
  <w:style w:type="character" w:styleId="Strong">
    <w:name w:val="Strong"/>
    <w:uiPriority w:val="22"/>
    <w:qFormat/>
    <w:rsid w:val="00165B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81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81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ne">
    <w:name w:val="None"/>
    <w:rsid w:val="002B2812"/>
  </w:style>
  <w:style w:type="paragraph" w:customStyle="1" w:styleId="Default">
    <w:name w:val="Default"/>
    <w:rsid w:val="002B2812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Style110">
    <w:name w:val="Style110"/>
    <w:basedOn w:val="Normal"/>
    <w:uiPriority w:val="99"/>
    <w:rsid w:val="002B28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58">
    <w:name w:val="Font Style158"/>
    <w:uiPriority w:val="99"/>
    <w:rsid w:val="002B28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3">
    <w:name w:val="Font Style173"/>
    <w:uiPriority w:val="99"/>
    <w:rsid w:val="002B2812"/>
    <w:rPr>
      <w:rFonts w:ascii="Times New Roman" w:hAnsi="Times New Roman" w:cs="Times New Roman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2B2812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  <w:lang w:val="en-GB"/>
    </w:rPr>
  </w:style>
  <w:style w:type="character" w:styleId="Strong">
    <w:name w:val="Strong"/>
    <w:uiPriority w:val="22"/>
    <w:qFormat/>
    <w:rsid w:val="00165B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Yeghiazaryan</dc:creator>
  <cp:keywords/>
  <dc:description/>
  <cp:lastModifiedBy>Anahit Yeghiazaryan</cp:lastModifiedBy>
  <cp:revision>13</cp:revision>
  <dcterms:created xsi:type="dcterms:W3CDTF">2025-02-11T13:13:00Z</dcterms:created>
  <dcterms:modified xsi:type="dcterms:W3CDTF">2025-02-12T06:58:00Z</dcterms:modified>
</cp:coreProperties>
</file>