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1766"/>
        <w:gridCol w:w="992"/>
        <w:gridCol w:w="992"/>
      </w:tblGrid>
      <w:tr w:rsidR="009B18B5" w:rsidRPr="00F626E4" w:rsidTr="00F12880">
        <w:tc>
          <w:tcPr>
            <w:tcW w:w="14459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Sylfaen" w:hAnsi="GHEA Grapalat" w:cs="Sylfaen"/>
                <w:b/>
                <w:sz w:val="20"/>
              </w:rPr>
              <w:t>ՏԵԽՆԻԿԱԿԱՆ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-</w:t>
            </w:r>
            <w:r w:rsidRPr="00F626E4">
              <w:rPr>
                <w:rFonts w:ascii="GHEA Grapalat" w:eastAsia="Sylfaen" w:hAnsi="GHEA Grapalat" w:cs="Sylfaen"/>
                <w:b/>
                <w:sz w:val="20"/>
              </w:rPr>
              <w:t>ԱՌԱՋԱԴՐԱՆՔ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-1</w:t>
            </w:r>
          </w:p>
        </w:tc>
      </w:tr>
      <w:tr w:rsidR="009B18B5" w:rsidRPr="00F626E4" w:rsidTr="00F12880">
        <w:trPr>
          <w:trHeight w:val="295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6"/>
              </w:rPr>
              <w:t>N/N</w:t>
            </w:r>
          </w:p>
        </w:tc>
        <w:tc>
          <w:tcPr>
            <w:tcW w:w="1176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անվանումը</w:t>
            </w:r>
            <w:proofErr w:type="spellEnd"/>
            <w:r w:rsidRPr="00F626E4">
              <w:rPr>
                <w:rFonts w:ascii="GHEA Grapalat" w:eastAsia="GHEA Grapalat" w:hAnsi="GHEA Grapalat" w:cs="GHEA Grapalat"/>
                <w:b/>
                <w:sz w:val="16"/>
              </w:rPr>
              <w:t>/</w:t>
            </w: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տեխնիկական</w:t>
            </w:r>
            <w:proofErr w:type="spellEnd"/>
            <w:r w:rsidRPr="00F626E4">
              <w:rPr>
                <w:rFonts w:ascii="GHEA Grapalat" w:eastAsia="GHEA Grapalat" w:hAnsi="GHEA Grapalat" w:cs="GHEA Grapalat"/>
                <w:b/>
                <w:sz w:val="16"/>
              </w:rPr>
              <w:t xml:space="preserve"> </w:t>
            </w: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չափման</w:t>
            </w:r>
            <w:proofErr w:type="spellEnd"/>
            <w:r w:rsidRPr="00F626E4">
              <w:rPr>
                <w:rFonts w:ascii="GHEA Grapalat" w:eastAsia="GHEA Grapalat" w:hAnsi="GHEA Grapalat" w:cs="GHEA Grapalat"/>
                <w:b/>
                <w:sz w:val="16"/>
              </w:rPr>
              <w:t xml:space="preserve"> </w:t>
            </w: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քանակը</w:t>
            </w:r>
            <w:proofErr w:type="spellEnd"/>
          </w:p>
        </w:tc>
      </w:tr>
      <w:tr w:rsidR="009B18B5" w:rsidRPr="00F626E4" w:rsidTr="00F12880">
        <w:trPr>
          <w:trHeight w:val="540"/>
        </w:trPr>
        <w:tc>
          <w:tcPr>
            <w:tcW w:w="709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176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99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9B18B5" w:rsidRPr="00F626E4" w:rsidTr="00F12880">
        <w:trPr>
          <w:trHeight w:val="540"/>
        </w:trPr>
        <w:tc>
          <w:tcPr>
            <w:tcW w:w="709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176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99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1</w:t>
            </w:r>
          </w:p>
        </w:tc>
        <w:tc>
          <w:tcPr>
            <w:tcW w:w="117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4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7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 xml:space="preserve">LED </w:t>
            </w:r>
            <w:r w:rsidRPr="00F626E4">
              <w:rPr>
                <w:rFonts w:ascii="GHEA Grapalat" w:eastAsia="Sylfaen" w:hAnsi="GHEA Grapalat" w:cs="Sylfaen"/>
                <w:b/>
                <w:sz w:val="20"/>
              </w:rPr>
              <w:t>ԷԿՐԱՆ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r w:rsidRPr="00F626E4">
              <w:rPr>
                <w:rFonts w:ascii="GHEA Grapalat" w:eastAsia="Sylfaen" w:hAnsi="GHEA Grapalat" w:cs="Sylfaen"/>
                <w:b/>
                <w:sz w:val="20"/>
              </w:rPr>
              <w:t>ԻՐ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r w:rsidRPr="00F626E4">
              <w:rPr>
                <w:rFonts w:ascii="GHEA Grapalat" w:eastAsia="Sylfaen" w:hAnsi="GHEA Grapalat" w:cs="Sylfaen"/>
                <w:b/>
                <w:sz w:val="20"/>
              </w:rPr>
              <w:t>ՀԱՄԱԿԱՐԳՈՎ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eastAsia="Calibri" w:hAnsi="GHEA Grapalat" w:cs="Calibri"/>
              </w:rPr>
            </w:pPr>
          </w:p>
        </w:tc>
      </w:tr>
      <w:tr w:rsidR="009B18B5" w:rsidRPr="00F626E4" w:rsidTr="00F12880">
        <w:tc>
          <w:tcPr>
            <w:tcW w:w="14459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ind w:left="720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1.</w:t>
            </w:r>
            <w:r w:rsidRPr="00F626E4">
              <w:rPr>
                <w:rFonts w:ascii="GHEA Grapalat" w:eastAsia="Times Armenian" w:hAnsi="GHEA Grapalat" w:cs="Times Armenian"/>
                <w:sz w:val="24"/>
              </w:rPr>
              <w:t xml:space="preserve"> 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 xml:space="preserve">LED </w:t>
            </w:r>
            <w:r w:rsidRPr="00F626E4">
              <w:rPr>
                <w:rFonts w:ascii="GHEA Grapalat" w:eastAsia="Sylfaen" w:hAnsi="GHEA Grapalat" w:cs="Sylfaen"/>
                <w:b/>
                <w:sz w:val="20"/>
              </w:rPr>
              <w:t>ԷԿՐԱՆՆԵՐ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1.1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Լեդ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էկրան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LED-ի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տեսակը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SMD 3-ը 1-ում,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չափսերը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500x1000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)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**</w:t>
            </w:r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պիքսելներ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մեկ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128x256,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ք</w:t>
            </w:r>
            <w:bookmarkStart w:id="0" w:name="_GoBack"/>
            <w:bookmarkEnd w:id="0"/>
            <w:r w:rsidRPr="00A5088B">
              <w:rPr>
                <w:rFonts w:ascii="GHEA Grapalat" w:hAnsi="GHEA Grapalat" w:cs="Calibri"/>
                <w:sz w:val="18"/>
              </w:rPr>
              <w:t>աշը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12.6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կգ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)*,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նյութը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ալյումին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ամրությամբ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հավասար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, -15°-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ից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մինչև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+15°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թեքություն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ապահովող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կոր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սեղմակներով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արագ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և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հեշտ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տեղադրման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ապոհովելու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Պայծառությունը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` 1000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նիտ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թարմացման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արագությունը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3840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Հց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մոխրագույն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սանդղակը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14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բիթ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կոնտրաստային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հարաբերակցությունը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7400:1,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գունային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ջերմաստիճանը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6500 (Կ</w:t>
            </w:r>
            <w:proofErr w:type="gramStart"/>
            <w:r w:rsidRPr="00A5088B">
              <w:rPr>
                <w:rFonts w:ascii="GHEA Grapalat" w:hAnsi="GHEA Grapalat" w:cs="Calibri"/>
                <w:sz w:val="18"/>
              </w:rPr>
              <w:t>)*</w:t>
            </w:r>
            <w:proofErr w:type="gramEnd"/>
            <w:r w:rsidRPr="00A5088B">
              <w:rPr>
                <w:rFonts w:ascii="GHEA Grapalat" w:hAnsi="GHEA Grapalat" w:cs="Calibri"/>
                <w:sz w:val="18"/>
              </w:rPr>
              <w:t xml:space="preserve">*,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դիտման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անկյունը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140/140 (°),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դրայվերի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տեսակը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1/16,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գործառնական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լարումը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100-240 (Վ)։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Պահպանման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ջերմաստիճանը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-40~+60 (</w:t>
            </w:r>
            <w:r w:rsidRPr="00A5088B">
              <w:rPr>
                <w:rFonts w:ascii="Cambria Math" w:hAnsi="Cambria Math" w:cs="Cambria Math"/>
                <w:sz w:val="18"/>
              </w:rPr>
              <w:t>℃</w:t>
            </w:r>
            <w:r w:rsidRPr="00A5088B">
              <w:rPr>
                <w:rFonts w:ascii="GHEA Grapalat" w:hAnsi="GHEA Grapalat" w:cs="Calibri"/>
                <w:sz w:val="18"/>
              </w:rPr>
              <w:t xml:space="preserve">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աշխատանքային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ջերմաստիճանը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-10~+40 (</w:t>
            </w:r>
            <w:r w:rsidRPr="00A5088B">
              <w:rPr>
                <w:rFonts w:ascii="Cambria Math" w:hAnsi="Cambria Math" w:cs="Cambria Math"/>
                <w:sz w:val="18"/>
              </w:rPr>
              <w:t>℃</w:t>
            </w:r>
            <w:r w:rsidRPr="00A5088B">
              <w:rPr>
                <w:rFonts w:ascii="GHEA Grapalat" w:hAnsi="GHEA Grapalat" w:cs="Calibri"/>
                <w:sz w:val="18"/>
              </w:rPr>
              <w:t xml:space="preserve">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պահպանման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խոնավությունը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(RH) 10% ~ 90%, IP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վարկանիշ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IP40/IP21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առջևի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/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հետևի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), LED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աշխատելու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տևողությունը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100000 (Ժ),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մոդուլի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սպասարկման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հնարավորություն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առջևի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հետևի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մասում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էլեկտրամատակարարման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և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մոնտաժման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տեղադրման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տեսակը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կախովի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/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կցված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ֆիքսման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առավելագույն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քանակը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10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ներառյալ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վկայական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սերտիֆիկատներ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)՝ CE, ETL, FCC, ROHS։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Ծրագրային բնութագրեր՝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Ցուցադրվող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մինչև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3,900,000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պիքսել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մինչև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10,240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պիքսել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լայնություն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մինչև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8,192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պիքսել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բարձրություն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Ներքին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խոշորացման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գործառույթ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Առանձնահատկությունները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1x 3G-SDI, 1x DVI, 2x HDMI 1.3, 1x HDMI 1.3, 6x Ethernet, 2x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օպտիկական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2x PIP։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Absen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Absen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PL3.9 XL V10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մոդել,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Gloshine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Gloshine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DN Plus 3.9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>,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Prolights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Prolights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OmegaPix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39B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>: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105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1.2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Էլեկտրական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ճախարակ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Անվտանգության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գործոնի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բարձրացում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8:1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հարաբերակցությամբ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Շղթայի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երկարությունը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15մ - 20մ։ IP55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եղանակային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պաշտպանություն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Առավելագույն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բեռնատարողությունը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500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կգ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շարժիչի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հզորությունը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4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մետր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/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րոպե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Շղթայի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օղակների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չափը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առնվազն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6 x 18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: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Պետք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համապատասխանի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D8+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ստանդարտին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Exe Technology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r w:rsidRPr="00A5088B">
              <w:rPr>
                <w:rFonts w:ascii="GHEA Grapalat" w:hAnsi="GHEA Grapalat" w:cs="Calibri"/>
                <w:sz w:val="18"/>
              </w:rPr>
              <w:t xml:space="preserve">Exe Technology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EXE Rise D8+ 500kg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մոդել,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500kg – D8Plus Ultra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արտադրողի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SL10 D8+ electric hoist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>: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6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1.3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Էլեկտրական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ճախարակի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կառավարման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8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ալիքանի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: 40A (30mA),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անջատման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8 x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հակադարձ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ուղղության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կոնտակտորի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վթարային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կանգառի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կոճակ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: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Անցումային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կոճակ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լուսային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ցուցումով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8 x 3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դիրքով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շարժման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ուղղության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անջատիչներ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`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վեր-անջատում-ներքև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), 8 x LED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ցուցիչներ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որոնք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ցույց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տալիս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շարժման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ուղղությունը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: 8 x 3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դիրքի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շարժման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ուղղության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անջատիչներ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`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վեր-անջատում-ներքև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ալիքի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նախնական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ընտրություն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դեպի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8 LED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լամպ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որոնք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ցույց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տալիս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ալիքի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նախնական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ընտրությունը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դեպի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ներքև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5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բևեռ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XLR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XLR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վահանակում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5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բևեռ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+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հեռավոր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վահանակի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վրա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2x 4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բևեռ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XLR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բեռի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ցուցիչի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/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սահմանային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անջատիչի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/ E-stop-ի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Սարքը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գալիս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է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առնվազն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1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մետր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երկարությամբ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մալուխով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5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բևեռ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XLR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/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: Exe Technology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r w:rsidRPr="00A5088B">
              <w:rPr>
                <w:rFonts w:ascii="GHEA Grapalat" w:hAnsi="GHEA Grapalat" w:cs="Calibri"/>
                <w:sz w:val="18"/>
              </w:rPr>
              <w:t xml:space="preserve">Exe Technology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XDDB8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մոդել,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CM-820004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>,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արտադրողի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SC8SR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>: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1.4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Ալյումինե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կոնստրուկիցա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(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Ferma</w:t>
            </w:r>
            <w:proofErr w:type="spellEnd"/>
            <w:proofErr w:type="gramStart"/>
            <w:r w:rsidRPr="00A5088B">
              <w:rPr>
                <w:rFonts w:ascii="GHEA Grapalat" w:hAnsi="GHEA Grapalat" w:cs="Calibri"/>
                <w:sz w:val="18"/>
              </w:rPr>
              <w:t>)`</w:t>
            </w:r>
            <w:proofErr w:type="gram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Քառակուսի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ալյումինե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ֆերմա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(P4)՝ 29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սմ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>**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լայնությամբ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կողմերով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կրկնակի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համակարգ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KB8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Պտուտակային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հավաքածու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E30Q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շարքի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SSF04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արագ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հավաքածու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Չափսը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3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մետր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**։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Alumaster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Alumaster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BS29Q-300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մոդել,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Efesto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Production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Efesto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Production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E30Q/300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>,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համարժեք</w:t>
            </w:r>
            <w:proofErr w:type="spellEnd"/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համարվող</w:t>
            </w:r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Protruss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արտադրողի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Protruss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>ֆիրմային անվանման</w:t>
            </w:r>
            <w:r w:rsidRPr="00A5088B">
              <w:rPr>
                <w:rFonts w:ascii="GHEA Grapalat" w:hAnsi="GHEA Grapalat" w:cs="Calibri"/>
                <w:sz w:val="18"/>
              </w:rPr>
              <w:t xml:space="preserve"> PRO34L3000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մոդել</w:t>
            </w:r>
            <w:r w:rsidRPr="00A5088B">
              <w:rPr>
                <w:rFonts w:ascii="GHEA Grapalat" w:hAnsi="GHEA Grapalat" w:cs="Calibri"/>
                <w:sz w:val="18"/>
              </w:rPr>
              <w:t>: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3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lastRenderedPageBreak/>
              <w:t>1.5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Շարժիչի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4P 1.5 mm, 16A,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Երկարությունը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25 մ։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Titanex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սև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ռետինե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մալուխից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4G1.5,</w:t>
            </w:r>
            <w:r w:rsidRPr="00A5088B"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և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կցորդիչ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- CEE 16 A 6h 400v,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չորս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փին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1.5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16 Ա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պաշտպանությունը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IP44։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20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1.6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Ռետինե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CEE 16A, 5*2,5mm,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Երկարությունը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25 մ,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առավելագույն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ուժեղացուցիչ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16 Ա։ 5 G 2.5 mm²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ծանր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ռետինե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ծածկով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5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փին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առավելագույն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լարումը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400 Վ։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6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1.7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Հոսանքի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բաշխիչ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Հոսանքի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բաշխիչ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16 Ա,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Մուտք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6x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հզորության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ռոտացիա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(2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անգամ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մեկ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փուլում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ելքեր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3 x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վերգետնյա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վարդակներ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+ 6x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հոսանքի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շրջադարձ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3x LS C16A, LED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փուլային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լարման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ցուցիչ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մուտք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Plug CEE 16 400V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Ֆորմատ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19" / 2U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2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1.8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Շարժական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պլաստիկ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խրոցակների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բաշխիչ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Միացումներ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 x CEE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խրոցակ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32A 5p 400V &lt; = &gt; 3 x CEE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վարդակ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&lt; = &gt; 32A 5p 400V։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1.5 մ 5G4mm2։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Պաշտպանությունը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IP44։</w:t>
            </w:r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2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1.9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bCs/>
                <w:sz w:val="18"/>
              </w:rPr>
              <w:t>Էլեկտրական</w:t>
            </w:r>
            <w:proofErr w:type="spellEnd"/>
            <w:r w:rsidRPr="00A5088B">
              <w:rPr>
                <w:rFonts w:ascii="GHEA Grapalat" w:hAnsi="GHEA Grapalat" w:cs="Calibri"/>
                <w:bCs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bCs/>
                <w:sz w:val="18"/>
              </w:rPr>
              <w:t>տուփ</w:t>
            </w:r>
            <w:proofErr w:type="spellEnd"/>
            <w:r w:rsidRPr="00A5088B">
              <w:rPr>
                <w:rFonts w:ascii="GHEA Grapalat" w:hAnsi="GHEA Grapalat" w:cs="Calibri"/>
                <w:bCs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bCs/>
                <w:sz w:val="18"/>
              </w:rPr>
              <w:t>պլաստիկ</w:t>
            </w:r>
            <w:proofErr w:type="spellEnd"/>
            <w:r w:rsidRPr="00A5088B">
              <w:rPr>
                <w:rFonts w:ascii="GHEA Grapalat" w:hAnsi="GHEA Grapalat" w:cs="Calibri"/>
                <w:bCs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bCs/>
                <w:sz w:val="18"/>
              </w:rPr>
              <w:t>շարժական</w:t>
            </w:r>
            <w:proofErr w:type="spellEnd"/>
            <w:r w:rsidRPr="00A5088B">
              <w:rPr>
                <w:rFonts w:ascii="GHEA Grapalat" w:hAnsi="GHEA Grapalat" w:cs="Calibri"/>
                <w:bCs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bCs/>
                <w:sz w:val="18"/>
              </w:rPr>
              <w:t>սարքերի</w:t>
            </w:r>
            <w:proofErr w:type="spellEnd"/>
            <w:r w:rsidRPr="00A5088B">
              <w:rPr>
                <w:rFonts w:ascii="GHEA Grapalat" w:hAnsi="GHEA Grapalat" w:cs="Calibri"/>
                <w:bCs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bCs/>
                <w:sz w:val="18"/>
              </w:rPr>
              <w:t>համար</w:t>
            </w:r>
            <w:proofErr w:type="spellEnd"/>
            <w:r w:rsidRPr="00A5088B">
              <w:rPr>
                <w:rFonts w:ascii="GHEA Grapalat" w:hAnsi="GHEA Grapalat" w:cs="Calibri"/>
                <w:bCs/>
                <w:sz w:val="18"/>
              </w:rPr>
              <w:t xml:space="preserve">` </w:t>
            </w:r>
            <w:r w:rsidRPr="00A5088B">
              <w:rPr>
                <w:rFonts w:ascii="GHEA Grapalat" w:hAnsi="GHEA Grapalat" w:cs="Calibri"/>
                <w:sz w:val="18"/>
              </w:rPr>
              <w:t>63A 2x32 16A 9xSSD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1.10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A5088B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` CEE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միակցիչ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63A 5p 6h IP67։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Մարմնի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նյութը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PA6,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գնահատված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ընթացիկ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63A,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գնահատված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հզորություն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5 (3P + N + PE),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օգտագործման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ժամանակ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6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ժամ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գնահատված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լարում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 /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հաճախականություն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 xml:space="preserve">՝ 200/346v ~ -240 / 415V ~ / 50+60Hz, </w:t>
            </w:r>
            <w:proofErr w:type="spellStart"/>
            <w:r w:rsidRPr="00A5088B">
              <w:rPr>
                <w:rFonts w:ascii="GHEA Grapalat" w:hAnsi="GHEA Grapalat" w:cs="Calibri"/>
                <w:sz w:val="18"/>
              </w:rPr>
              <w:t>պաշտպանություն</w:t>
            </w:r>
            <w:proofErr w:type="spellEnd"/>
            <w:r w:rsidRPr="00A5088B">
              <w:rPr>
                <w:rFonts w:ascii="GHEA Grapalat" w:hAnsi="GHEA Grapalat" w:cs="Calibri"/>
                <w:sz w:val="18"/>
              </w:rPr>
              <w:t>՝ IP66 / IP67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sz w:val="18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</w:t>
            </w:r>
          </w:p>
        </w:tc>
      </w:tr>
      <w:tr w:rsidR="009B18B5" w:rsidRPr="00F626E4" w:rsidTr="00F12880"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1.11</w:t>
            </w:r>
          </w:p>
        </w:tc>
        <w:tc>
          <w:tcPr>
            <w:tcW w:w="1176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F626E4">
              <w:rPr>
                <w:rFonts w:ascii="GHEA Grapalat" w:hAnsi="GHEA Grapalat" w:cs="Calibri"/>
                <w:sz w:val="18"/>
              </w:rPr>
              <w:t>Հոսանքի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` 5 x 16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մմ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հոսանքի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մալուխ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,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երկարությունը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՝ 100 մ,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նյութեր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՝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ռետինե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 5G 16mm,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մալուխի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համապատասխան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ռետինե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պատյան</w:t>
            </w:r>
            <w:proofErr w:type="spellEnd"/>
            <w:r w:rsidRPr="00F626E4">
              <w:rPr>
                <w:rFonts w:ascii="GHEA Grapalat" w:hAnsi="GHEA Grapalat" w:cs="Calibri"/>
                <w:sz w:val="18"/>
              </w:rPr>
              <w:t>։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Sylfaen" w:hAnsi="GHEA Grapalat" w:cs="Sylfaen"/>
                <w:sz w:val="18"/>
              </w:rPr>
              <w:t>մ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100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9B18B5" w:rsidRDefault="009B18B5" w:rsidP="006C0B77">
      <w:pPr>
        <w:spacing w:after="0"/>
        <w:ind w:firstLine="709"/>
        <w:jc w:val="both"/>
      </w:pPr>
    </w:p>
    <w:p w:rsidR="009B18B5" w:rsidRDefault="009B18B5" w:rsidP="006C0B77">
      <w:pPr>
        <w:spacing w:after="0"/>
        <w:ind w:firstLine="709"/>
        <w:jc w:val="both"/>
      </w:pP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11790"/>
        <w:gridCol w:w="990"/>
        <w:gridCol w:w="990"/>
      </w:tblGrid>
      <w:tr w:rsidR="009B18B5" w:rsidRPr="00F626E4" w:rsidTr="009B18B5">
        <w:tc>
          <w:tcPr>
            <w:tcW w:w="1449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Calibri" w:hAnsi="GHEA Grapalat" w:cs="Calibri"/>
                <w:b/>
                <w:sz w:val="20"/>
              </w:rPr>
              <w:t>ТЕХНИЧЕСКОЕ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r w:rsidRPr="00F626E4">
              <w:rPr>
                <w:rFonts w:ascii="GHEA Grapalat" w:eastAsia="Calibri" w:hAnsi="GHEA Grapalat" w:cs="Calibri"/>
                <w:b/>
                <w:sz w:val="20"/>
              </w:rPr>
              <w:t>ЗАДАНИЕ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-1</w:t>
            </w:r>
          </w:p>
        </w:tc>
      </w:tr>
      <w:tr w:rsidR="009B18B5" w:rsidRPr="00F626E4" w:rsidTr="009B18B5">
        <w:trPr>
          <w:trHeight w:val="295"/>
        </w:trPr>
        <w:tc>
          <w:tcPr>
            <w:tcW w:w="72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4"/>
              </w:rPr>
              <w:t>N/N</w:t>
            </w:r>
          </w:p>
        </w:tc>
        <w:tc>
          <w:tcPr>
            <w:tcW w:w="1179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b/>
                <w:sz w:val="14"/>
              </w:rPr>
              <w:t>наименование</w:t>
            </w:r>
            <w:proofErr w:type="spellEnd"/>
            <w:r w:rsidRPr="00F626E4">
              <w:rPr>
                <w:rFonts w:ascii="GHEA Grapalat" w:eastAsia="GHEA Grapalat" w:hAnsi="GHEA Grapalat" w:cs="GHEA Grapalat"/>
                <w:b/>
                <w:sz w:val="14"/>
              </w:rPr>
              <w:t>/</w:t>
            </w:r>
            <w:proofErr w:type="spellStart"/>
            <w:r w:rsidRPr="00F626E4">
              <w:rPr>
                <w:rFonts w:ascii="GHEA Grapalat" w:eastAsia="Calibri" w:hAnsi="GHEA Grapalat" w:cs="Calibri"/>
                <w:b/>
                <w:sz w:val="14"/>
              </w:rPr>
              <w:t>техническая</w:t>
            </w:r>
            <w:proofErr w:type="spellEnd"/>
            <w:r w:rsidRPr="00F626E4">
              <w:rPr>
                <w:rFonts w:ascii="GHEA Grapalat" w:eastAsia="GHEA Grapalat" w:hAnsi="GHEA Grapalat" w:cs="GHEA Grapalat"/>
                <w:b/>
                <w:sz w:val="14"/>
              </w:rPr>
              <w:t xml:space="preserve"> </w:t>
            </w:r>
            <w:proofErr w:type="spellStart"/>
            <w:r w:rsidRPr="00F626E4">
              <w:rPr>
                <w:rFonts w:ascii="GHEA Grapalat" w:eastAsia="Calibri" w:hAnsi="GHEA Grapalat" w:cs="Calibri"/>
                <w:b/>
                <w:sz w:val="14"/>
              </w:rPr>
              <w:t>характеристика</w:t>
            </w:r>
            <w:proofErr w:type="spellEnd"/>
          </w:p>
        </w:tc>
        <w:tc>
          <w:tcPr>
            <w:tcW w:w="99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b/>
                <w:sz w:val="14"/>
              </w:rPr>
              <w:t>единица</w:t>
            </w:r>
            <w:proofErr w:type="spellEnd"/>
            <w:r w:rsidRPr="00F626E4">
              <w:rPr>
                <w:rFonts w:ascii="GHEA Grapalat" w:eastAsia="GHEA Grapalat" w:hAnsi="GHEA Grapalat" w:cs="GHEA Grapalat"/>
                <w:b/>
                <w:sz w:val="14"/>
              </w:rPr>
              <w:t xml:space="preserve"> </w:t>
            </w:r>
            <w:proofErr w:type="spellStart"/>
            <w:r w:rsidRPr="00F626E4">
              <w:rPr>
                <w:rFonts w:ascii="GHEA Grapalat" w:eastAsia="Calibri" w:hAnsi="GHEA Grapalat" w:cs="Calibri"/>
                <w:b/>
                <w:sz w:val="14"/>
              </w:rPr>
              <w:t>измерения</w:t>
            </w:r>
            <w:proofErr w:type="spellEnd"/>
          </w:p>
        </w:tc>
        <w:tc>
          <w:tcPr>
            <w:tcW w:w="99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b/>
                <w:sz w:val="14"/>
              </w:rPr>
              <w:t>количество</w:t>
            </w:r>
            <w:proofErr w:type="spellEnd"/>
          </w:p>
        </w:tc>
      </w:tr>
      <w:tr w:rsidR="009B18B5" w:rsidRPr="00F626E4" w:rsidTr="009B18B5">
        <w:trPr>
          <w:trHeight w:val="540"/>
        </w:trPr>
        <w:tc>
          <w:tcPr>
            <w:tcW w:w="72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117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990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</w:tr>
      <w:tr w:rsidR="009B18B5" w:rsidRPr="00F626E4" w:rsidTr="009B18B5">
        <w:trPr>
          <w:trHeight w:val="540"/>
        </w:trPr>
        <w:tc>
          <w:tcPr>
            <w:tcW w:w="72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117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990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200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1</w:t>
            </w:r>
          </w:p>
        </w:tc>
        <w:tc>
          <w:tcPr>
            <w:tcW w:w="117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4</w:t>
            </w:r>
          </w:p>
        </w:tc>
      </w:tr>
      <w:tr w:rsidR="009B18B5" w:rsidRPr="00A5088B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7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ru-RU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4"/>
              </w:rPr>
              <w:t>LED</w:t>
            </w:r>
            <w:r w:rsidRPr="00F626E4">
              <w:rPr>
                <w:rFonts w:ascii="GHEA Grapalat" w:eastAsia="GHEA Grapalat" w:hAnsi="GHEA Grapalat" w:cs="GHEA Grapalat"/>
                <w:b/>
                <w:sz w:val="24"/>
                <w:lang w:val="ru-RU"/>
              </w:rPr>
              <w:t xml:space="preserve"> ЭКРАН СО СВОЕЙ СИСТЕМОЙ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  <w:lang w:val="ru-RU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  <w:lang w:val="ru-RU"/>
              </w:rPr>
            </w:pPr>
          </w:p>
        </w:tc>
      </w:tr>
      <w:tr w:rsidR="009B18B5" w:rsidRPr="00F626E4" w:rsidTr="009B18B5">
        <w:tc>
          <w:tcPr>
            <w:tcW w:w="1449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ind w:left="720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 xml:space="preserve">1. LED </w:t>
            </w:r>
            <w:r w:rsidRPr="00F626E4">
              <w:rPr>
                <w:rFonts w:ascii="GHEA Grapalat" w:eastAsia="Calibri" w:hAnsi="GHEA Grapalat" w:cs="Calibri"/>
                <w:b/>
                <w:sz w:val="20"/>
              </w:rPr>
              <w:t>ЭКРАНЫ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1.1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8853F9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hAnsi="GHEA Grapalat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Светодиодный дисплей, тип светодиода: черный SMD 3 в 1, размеры панели: 500x 1000 (мм)**, пикселей на панель: 128x256, вес панели: 12,6 (кг)*, материал панели: алюминий или аналогичный по прочности. Яркость: 1000 (нит), частота обновления:3840 (Гц), шкала серого: 14 (бит), контрастность: 7400: 1, Цветовая температура: 6500 (К)**, угол обзора: 140/140 ( ° ), тип драйвера: 1/16, рабочее напряжение: 100-240 (В). Температура хранения: -40~+60 ( </w:t>
            </w:r>
            <w:r w:rsidRPr="00F626E4">
              <w:rPr>
                <w:rFonts w:ascii="Cambria Math" w:eastAsia="Calibri" w:hAnsi="Cambria Math" w:cs="Cambria Math"/>
                <w:color w:val="000000"/>
                <w:sz w:val="18"/>
                <w:lang w:val="ru-RU"/>
              </w:rPr>
              <w:t>℃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), </w:t>
            </w:r>
            <w:r w:rsidRPr="00F626E4">
              <w:rPr>
                <w:rFonts w:ascii="GHEA Grapalat" w:eastAsia="Calibri" w:hAnsi="GHEA Grapalat" w:cs="GHEA Grapalat"/>
                <w:color w:val="000000"/>
                <w:sz w:val="18"/>
                <w:lang w:val="ru-RU"/>
              </w:rPr>
              <w:t>рабочая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eastAsia="Calibri" w:hAnsi="GHEA Grapalat" w:cs="GHEA Grapalat"/>
                <w:color w:val="000000"/>
                <w:sz w:val="18"/>
                <w:lang w:val="ru-RU"/>
              </w:rPr>
              <w:t>температура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: -10~+40 ( </w:t>
            </w:r>
            <w:r w:rsidRPr="00F626E4">
              <w:rPr>
                <w:rFonts w:ascii="Cambria Math" w:eastAsia="Calibri" w:hAnsi="Cambria Math" w:cs="Cambria Math"/>
                <w:color w:val="000000"/>
                <w:sz w:val="18"/>
                <w:lang w:val="ru-RU"/>
              </w:rPr>
              <w:t>℃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), </w:t>
            </w:r>
            <w:r w:rsidRPr="00F626E4">
              <w:rPr>
                <w:rFonts w:ascii="GHEA Grapalat" w:eastAsia="Calibri" w:hAnsi="GHEA Grapalat" w:cs="GHEA Grapalat"/>
                <w:color w:val="000000"/>
                <w:sz w:val="18"/>
                <w:lang w:val="ru-RU"/>
              </w:rPr>
              <w:t>влажность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eastAsia="Calibri" w:hAnsi="GHEA Grapalat" w:cs="GHEA Grapalat"/>
                <w:color w:val="000000"/>
                <w:sz w:val="18"/>
                <w:lang w:val="ru-RU"/>
              </w:rPr>
              <w:t>при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eastAsia="Calibri" w:hAnsi="GHEA Grapalat" w:cs="GHEA Grapalat"/>
                <w:color w:val="000000"/>
                <w:sz w:val="18"/>
                <w:lang w:val="ru-RU"/>
              </w:rPr>
              <w:t>хранении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: (относительная влажность) 10% ~ 90%, Рейтинг IP: IP40/IP21 (спереди/сзади), продолжительность работы светодиода: 100 000 (ч), возможность обслуживания модуля спереди или сзади для питания и монтажа, тип установки панели: подвесной/прикрепленный, максимальное количество фиксации: 10 включительно, сертификат (сертификаты): CE, ETL, FCC, ROHS. Программные характеристики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hy-AM"/>
              </w:rPr>
              <w:t>: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Дисплей с разрешением до 3 900 000 пикселей, шириной до 10 240 пикселей и высотой до 8 192 пикселей. Функция внутреннего масштабирования. Особенности: 1x 3G-SDI, 1x DVI, 2x HDMI 1.3, 1x HDMI 1.3, 6x Ethernet, 2x оптический, 2x PIP.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Absen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Absen</w:t>
            </w:r>
            <w:proofErr w:type="spellEnd"/>
            <w:r>
              <w:rPr>
                <w:rFonts w:ascii="GHEA Grapalat" w:hAnsi="GHEA Grapalat" w:cs="Calibri"/>
                <w:sz w:val="18"/>
                <w:lang w:val="hy-AM"/>
              </w:rPr>
              <w:t>, модель -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PL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3.9 </w:t>
            </w:r>
            <w:r w:rsidRPr="00F626E4">
              <w:rPr>
                <w:rFonts w:ascii="GHEA Grapalat" w:hAnsi="GHEA Grapalat" w:cs="Calibri"/>
                <w:sz w:val="18"/>
              </w:rPr>
              <w:t>XL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V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>10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r w:rsidRPr="0003183B">
              <w:rPr>
                <w:rFonts w:ascii="GHEA Grapalat" w:hAnsi="GHEA Grapalat" w:cs="Calibri"/>
                <w:sz w:val="18"/>
                <w:lang w:val="ru-RU"/>
              </w:rPr>
              <w:t>или эквивалент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Gloshine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Gloshine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модель -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DN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Plus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3.9,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Prolights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Prolights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модель -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OmegaPix</w:t>
            </w:r>
            <w:proofErr w:type="spellEnd"/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39</w:t>
            </w:r>
            <w:r w:rsidRPr="00F626E4">
              <w:rPr>
                <w:rFonts w:ascii="GHEA Grapalat" w:hAnsi="GHEA Grapalat" w:cs="Calibri"/>
                <w:sz w:val="18"/>
              </w:rPr>
              <w:t>B</w:t>
            </w:r>
            <w:r>
              <w:rPr>
                <w:rFonts w:ascii="GHEA Grapalat" w:hAnsi="GHEA Grapalat" w:cs="Calibri"/>
                <w:sz w:val="18"/>
                <w:lang w:val="ru-RU"/>
              </w:rPr>
              <w:t>.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105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1.2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8853F9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Электрическая лебедка с повышенным коэффициентом безопасности в соотношении 8: 1. Длина цепи: 15-20 м. Защита от атмосферных воздействий IP55. Максимальная грузоподъемность: 500 кг, мощность двигателя: 4 метра в минуту. Размер звеньев цепи: не менее 6 x 18 мм. должен: соответствовать стандарту D8+.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r w:rsidRPr="00F626E4">
              <w:rPr>
                <w:rFonts w:ascii="GHEA Grapalat" w:hAnsi="GHEA Grapalat" w:cs="Calibri"/>
                <w:sz w:val="18"/>
              </w:rPr>
              <w:t>Exe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Technology</w:t>
            </w:r>
            <w:r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Exe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Technology</w:t>
            </w:r>
            <w:r>
              <w:rPr>
                <w:rFonts w:ascii="GHEA Grapalat" w:hAnsi="GHEA Grapalat" w:cs="Calibri"/>
                <w:sz w:val="18"/>
                <w:lang w:val="ru-RU"/>
              </w:rPr>
              <w:t>, модель -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EXE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Rise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D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>8+ 500</w:t>
            </w:r>
            <w:r w:rsidRPr="00F626E4">
              <w:rPr>
                <w:rFonts w:ascii="GHEA Grapalat" w:hAnsi="GHEA Grapalat" w:cs="Calibri"/>
                <w:sz w:val="18"/>
              </w:rPr>
              <w:t>kg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03183B">
              <w:rPr>
                <w:rFonts w:ascii="GHEA Grapalat" w:hAnsi="GHEA Grapalat" w:cs="Calibri"/>
                <w:sz w:val="18"/>
                <w:lang w:val="ru-RU"/>
              </w:rPr>
              <w:t xml:space="preserve">или </w:t>
            </w:r>
            <w:r w:rsidRPr="0003183B">
              <w:rPr>
                <w:rFonts w:ascii="GHEA Grapalat" w:hAnsi="GHEA Grapalat" w:cs="Calibri"/>
                <w:sz w:val="18"/>
                <w:lang w:val="ru-RU"/>
              </w:rPr>
              <w:lastRenderedPageBreak/>
              <w:t>эквивалент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модель -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500</w:t>
            </w:r>
            <w:r w:rsidRPr="00F626E4">
              <w:rPr>
                <w:rFonts w:ascii="GHEA Grapalat" w:hAnsi="GHEA Grapalat" w:cs="Calibri"/>
                <w:sz w:val="18"/>
              </w:rPr>
              <w:t>kg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– </w:t>
            </w:r>
            <w:r w:rsidRPr="00F626E4">
              <w:rPr>
                <w:rFonts w:ascii="GHEA Grapalat" w:hAnsi="GHEA Grapalat" w:cs="Calibri"/>
                <w:sz w:val="18"/>
              </w:rPr>
              <w:t>D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>8</w:t>
            </w:r>
            <w:r w:rsidRPr="00F626E4">
              <w:rPr>
                <w:rFonts w:ascii="GHEA Grapalat" w:hAnsi="GHEA Grapalat" w:cs="Calibri"/>
                <w:sz w:val="18"/>
              </w:rPr>
              <w:t>Plus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Ultra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,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>
              <w:rPr>
                <w:rFonts w:ascii="GHEA Grapalat" w:hAnsi="GHEA Grapalat" w:cs="Calibri"/>
                <w:sz w:val="18"/>
                <w:lang w:val="hy-AM"/>
              </w:rPr>
              <w:t>, фирма -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>
              <w:rPr>
                <w:rFonts w:ascii="GHEA Grapalat" w:hAnsi="GHEA Grapalat" w:cs="Calibri"/>
                <w:sz w:val="18"/>
                <w:lang w:val="hy-AM"/>
              </w:rPr>
              <w:t>, модель -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SL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10 </w:t>
            </w:r>
            <w:r w:rsidRPr="00F626E4">
              <w:rPr>
                <w:rFonts w:ascii="GHEA Grapalat" w:hAnsi="GHEA Grapalat" w:cs="Calibri"/>
                <w:sz w:val="18"/>
              </w:rPr>
              <w:t>D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8+ </w:t>
            </w:r>
            <w:r w:rsidRPr="00F626E4">
              <w:rPr>
                <w:rFonts w:ascii="GHEA Grapalat" w:hAnsi="GHEA Grapalat" w:cs="Calibri"/>
                <w:sz w:val="18"/>
              </w:rPr>
              <w:t>electric</w:t>
            </w:r>
            <w:r w:rsidRPr="008853F9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hoist</w:t>
            </w:r>
            <w:r>
              <w:rPr>
                <w:rFonts w:ascii="GHEA Grapalat" w:hAnsi="GHEA Grapalat" w:cs="Calibri"/>
                <w:sz w:val="18"/>
                <w:lang w:val="ru-RU"/>
              </w:rPr>
              <w:t>.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lastRenderedPageBreak/>
              <w:t>штук</w:t>
            </w:r>
            <w:proofErr w:type="spellEnd"/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6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lastRenderedPageBreak/>
              <w:t>1.3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021D21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Восьмиканальная панель управления электрическим шкивом. 40А (30 мА), кнопка аварийной остановки контактора 8 x для переключения в обратном направлении. кнопка переключения со световой индикацией, 8 переключателей направления движения в 3 положениях: (вверх-выключение-вниз), 8 светодиодных индикаторов, указывающих направление движения. 8 переключателей направления движения в 3 положениях: (вверх-выключение-вниз) предварительный выбор канала вверх: 8 светодиодных ламп, указывающих на предварительный выбор канала вниз, 5-Полюсный разъем XLR, 5-полюсный разъем на соединительной панели XLR + разъем на удаленной панели, 2x 4-полюсных разъема XLR для датчика нагрузки / концевого выключателя / E-stop. Устройство поставляется с соединительным кабелем длиной не менее 1 метра с 5-Полюсный разъем XLR / розетка.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r w:rsidRPr="00F626E4">
              <w:rPr>
                <w:rFonts w:ascii="GHEA Grapalat" w:hAnsi="GHEA Grapalat" w:cs="Calibri"/>
                <w:sz w:val="18"/>
              </w:rPr>
              <w:t>Exe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Technology</w:t>
            </w:r>
            <w:r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Exe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Technology</w:t>
            </w:r>
            <w:r>
              <w:rPr>
                <w:rFonts w:ascii="GHEA Grapalat" w:hAnsi="GHEA Grapalat" w:cs="Calibri"/>
                <w:sz w:val="18"/>
                <w:lang w:val="ru-RU"/>
              </w:rPr>
              <w:t>, модель -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XDDB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8 </w:t>
            </w:r>
            <w:r w:rsidRPr="0003183B">
              <w:rPr>
                <w:rFonts w:ascii="GHEA Grapalat" w:hAnsi="GHEA Grapalat" w:cs="Calibri"/>
                <w:sz w:val="18"/>
                <w:lang w:val="ru-RU"/>
              </w:rPr>
              <w:t>или эквивалент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Chainmaster</w:t>
            </w:r>
            <w:proofErr w:type="spellEnd"/>
            <w:r>
              <w:rPr>
                <w:rFonts w:ascii="GHEA Grapalat" w:hAnsi="GHEA Grapalat" w:cs="Calibri"/>
                <w:sz w:val="18"/>
                <w:lang w:val="ru-RU"/>
              </w:rPr>
              <w:t>, модель -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CM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-820004,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производитель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>
              <w:rPr>
                <w:rFonts w:ascii="GHEA Grapalat" w:hAnsi="GHEA Grapalat" w:cs="Calibri"/>
                <w:sz w:val="18"/>
                <w:lang w:val="hy-AM"/>
              </w:rPr>
              <w:t>, фирма -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Stagemaker</w:t>
            </w:r>
            <w:proofErr w:type="spellEnd"/>
            <w:r>
              <w:rPr>
                <w:rFonts w:ascii="GHEA Grapalat" w:hAnsi="GHEA Grapalat" w:cs="Calibri"/>
                <w:sz w:val="18"/>
                <w:lang w:val="hy-AM"/>
              </w:rPr>
              <w:t>, модель -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SC</w:t>
            </w:r>
            <w:r w:rsidRPr="00021D21">
              <w:rPr>
                <w:rFonts w:ascii="GHEA Grapalat" w:hAnsi="GHEA Grapalat" w:cs="Calibri"/>
                <w:sz w:val="18"/>
                <w:lang w:val="ru-RU"/>
              </w:rPr>
              <w:t>8</w:t>
            </w:r>
            <w:r w:rsidRPr="00F626E4">
              <w:rPr>
                <w:rFonts w:ascii="GHEA Grapalat" w:hAnsi="GHEA Grapalat" w:cs="Calibri"/>
                <w:sz w:val="18"/>
              </w:rPr>
              <w:t>SR</w:t>
            </w:r>
            <w:r>
              <w:rPr>
                <w:rFonts w:ascii="GHEA Grapalat" w:hAnsi="GHEA Grapalat" w:cs="Calibri"/>
                <w:sz w:val="18"/>
                <w:lang w:val="ru-RU"/>
              </w:rPr>
              <w:t>.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1.4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405B85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Алюминиевая конструкция (ферма): квадратная алюминиевая ферма (P4) со сторонами шириной 29** см, система двойного соединения, набор винтовых соединений KB8 для серии E30Q, набор для быстрого соединения SSF04. Размер</w:t>
            </w:r>
            <w:r w:rsidRPr="00405B85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: 3 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метра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hy-AM"/>
              </w:rPr>
              <w:t>**</w:t>
            </w:r>
            <w:r w:rsidRPr="00405B85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.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Производитель</w:t>
            </w:r>
            <w:r w:rsidRPr="00405B85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Alumaster</w:t>
            </w:r>
            <w:proofErr w:type="spellEnd"/>
            <w:r w:rsidRPr="00405B85"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Alumaster</w:t>
            </w:r>
            <w:proofErr w:type="spellEnd"/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, модель  - </w:t>
            </w:r>
            <w:r w:rsidRPr="00F626E4">
              <w:rPr>
                <w:rFonts w:ascii="GHEA Grapalat" w:hAnsi="GHEA Grapalat" w:cs="Calibri"/>
                <w:sz w:val="18"/>
              </w:rPr>
              <w:t>BS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>29</w:t>
            </w:r>
            <w:r w:rsidRPr="00F626E4">
              <w:rPr>
                <w:rFonts w:ascii="GHEA Grapalat" w:hAnsi="GHEA Grapalat" w:cs="Calibri"/>
                <w:sz w:val="18"/>
              </w:rPr>
              <w:t>Q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-300 </w:t>
            </w:r>
            <w:r w:rsidRPr="0003183B">
              <w:rPr>
                <w:rFonts w:ascii="GHEA Grapalat" w:hAnsi="GHEA Grapalat" w:cs="Calibri"/>
                <w:sz w:val="18"/>
                <w:lang w:val="ru-RU"/>
              </w:rPr>
              <w:t>или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03183B">
              <w:rPr>
                <w:rFonts w:ascii="GHEA Grapalat" w:hAnsi="GHEA Grapalat" w:cs="Calibri"/>
                <w:sz w:val="18"/>
                <w:lang w:val="ru-RU"/>
              </w:rPr>
              <w:t>эквивалент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производитель</w:t>
            </w:r>
            <w:r w:rsidRPr="00405B85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Efesto</w:t>
            </w:r>
            <w:proofErr w:type="spellEnd"/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Production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Efesto</w:t>
            </w:r>
            <w:proofErr w:type="spellEnd"/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 </w:t>
            </w:r>
            <w:r w:rsidRPr="00F626E4">
              <w:rPr>
                <w:rFonts w:ascii="GHEA Grapalat" w:hAnsi="GHEA Grapalat" w:cs="Calibri"/>
                <w:sz w:val="18"/>
              </w:rPr>
              <w:t>Production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, модель  - </w:t>
            </w:r>
            <w:r w:rsidRPr="00F626E4">
              <w:rPr>
                <w:rFonts w:ascii="GHEA Grapalat" w:hAnsi="GHEA Grapalat" w:cs="Calibri"/>
                <w:sz w:val="18"/>
              </w:rPr>
              <w:t>E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>30</w:t>
            </w:r>
            <w:r w:rsidRPr="00F626E4">
              <w:rPr>
                <w:rFonts w:ascii="GHEA Grapalat" w:hAnsi="GHEA Grapalat" w:cs="Calibri"/>
                <w:sz w:val="18"/>
              </w:rPr>
              <w:t>Q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/300, </w:t>
            </w:r>
            <w:r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производитель</w:t>
            </w:r>
            <w:r w:rsidRPr="00405B85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 xml:space="preserve"> -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Protruss</w:t>
            </w:r>
            <w:proofErr w:type="spellEnd"/>
            <w:r w:rsidRPr="00405B85">
              <w:rPr>
                <w:rFonts w:ascii="GHEA Grapalat" w:hAnsi="GHEA Grapalat" w:cs="Calibri"/>
                <w:sz w:val="18"/>
                <w:lang w:val="ru-RU"/>
              </w:rPr>
              <w:t>, фирма -</w:t>
            </w:r>
            <w:r>
              <w:rPr>
                <w:rFonts w:ascii="GHEA Grapalat" w:hAnsi="GHEA Grapalat" w:cs="Calibri"/>
                <w:sz w:val="18"/>
                <w:lang w:val="hy-AM"/>
              </w:rPr>
              <w:t xml:space="preserve"> </w:t>
            </w:r>
            <w:proofErr w:type="spellStart"/>
            <w:r w:rsidRPr="00F626E4">
              <w:rPr>
                <w:rFonts w:ascii="GHEA Grapalat" w:hAnsi="GHEA Grapalat" w:cs="Calibri"/>
                <w:sz w:val="18"/>
              </w:rPr>
              <w:t>Protruss</w:t>
            </w:r>
            <w:proofErr w:type="spellEnd"/>
            <w:r w:rsidRPr="00405B85">
              <w:rPr>
                <w:rFonts w:ascii="GHEA Grapalat" w:hAnsi="GHEA Grapalat" w:cs="Calibri"/>
                <w:sz w:val="18"/>
                <w:lang w:val="ru-RU"/>
              </w:rPr>
              <w:t xml:space="preserve">, модель  - </w:t>
            </w:r>
            <w:r w:rsidRPr="00F626E4">
              <w:rPr>
                <w:rFonts w:ascii="GHEA Grapalat" w:hAnsi="GHEA Grapalat" w:cs="Calibri"/>
                <w:sz w:val="18"/>
              </w:rPr>
              <w:t>PRO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>34</w:t>
            </w:r>
            <w:r w:rsidRPr="00F626E4">
              <w:rPr>
                <w:rFonts w:ascii="GHEA Grapalat" w:hAnsi="GHEA Grapalat" w:cs="Calibri"/>
                <w:sz w:val="18"/>
              </w:rPr>
              <w:t>L</w:t>
            </w:r>
            <w:r w:rsidRPr="00405B85">
              <w:rPr>
                <w:rFonts w:ascii="GHEA Grapalat" w:hAnsi="GHEA Grapalat" w:cs="Calibri"/>
                <w:sz w:val="18"/>
                <w:lang w:val="ru-RU"/>
              </w:rPr>
              <w:t>3000.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3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1.5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F626E4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Кабель: кабель двигателя 4P, 1,5 мм, 16 а, длина 25 м. Титанекс, из черного резинового кабеля 4g1.5, разъем и муфта CEE 16 А, 6 ч, 400 в, четырехконтактный, 1,5 мм, защита 16 а, IP44.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20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1.6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F626E4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Кабель: резиновый кабель CEE 16A, 5*2,5 мм, длина 25 м, максимальный усилитель 16A. 5 г 2,5 мм2 кабель с прочным резиновым покрытием, 5-контактный разъем, максимальное напряжение 400 В.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6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1.7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F626E4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Распределитель мощности: распределитель мощности 16 а, вход: 6-кратное вращение мощности (2 раза за фазу), Выходы: 3 розетки заземления + 6-кратное включение питания 3x LS C16A, светодиодный индикатор фазного напряжения, вход: Plug CEE 16 400 в формат: 19 дюймов / 2U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2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1.8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F626E4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Съемный распределитель с пластиковой вилкой: Съемный распределитель с пластиковой вилкой Соединения: 1 вилка CEE 32A 5p 400В &lt; = &gt; 3 розетки CEE &lt; = &gt; 32A 5p 400В Кабель: 1,5 м 5G4mm2. Защита: IP44SH.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2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1.9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F626E4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Электрическая коробка для пластиковых мобильных устройств - Электрическая коробка для пластиковых мобильных устройств. 63А 2x32 16А 9xSSD м.К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1.10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F626E4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Разъем: разъем CEE 63A 5p 6h IP67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Материал корпуса: PA6, Номинальный ток: 63А, Номинальная мощность: 5 (3P + N + PE), Время использования: 6 часов Номинальное напряжение/частота: 200/346 В ~ -240 / 415 В ~ / 50+60Гц, защита: IP66 / IP67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proofErr w:type="spellStart"/>
            <w:r w:rsidRPr="00F626E4">
              <w:rPr>
                <w:rFonts w:ascii="GHEA Grapalat" w:eastAsia="Calibri" w:hAnsi="GHEA Grapalat" w:cs="Calibri"/>
                <w:sz w:val="18"/>
              </w:rPr>
              <w:t>штук</w:t>
            </w:r>
            <w:proofErr w:type="spellEnd"/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</w:t>
            </w:r>
          </w:p>
        </w:tc>
      </w:tr>
      <w:tr w:rsidR="009B18B5" w:rsidRPr="00F626E4" w:rsidTr="009B18B5">
        <w:tc>
          <w:tcPr>
            <w:tcW w:w="7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1.11</w:t>
            </w:r>
          </w:p>
        </w:tc>
        <w:tc>
          <w:tcPr>
            <w:tcW w:w="11790" w:type="dxa"/>
            <w:shd w:val="clear" w:color="000000" w:fill="FFFFFF"/>
            <w:tcMar>
              <w:left w:w="108" w:type="dxa"/>
              <w:right w:w="108" w:type="dxa"/>
            </w:tcMar>
          </w:tcPr>
          <w:p w:rsidR="009B18B5" w:rsidRPr="00F626E4" w:rsidRDefault="009B18B5" w:rsidP="00F12880">
            <w:pPr>
              <w:spacing w:after="0" w:line="240" w:lineRule="auto"/>
              <w:contextualSpacing/>
              <w:jc w:val="both"/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</w:pPr>
            <w:r w:rsidRPr="00F626E4">
              <w:rPr>
                <w:rFonts w:ascii="GHEA Grapalat" w:eastAsia="Calibri" w:hAnsi="GHEA Grapalat" w:cs="Calibri"/>
                <w:color w:val="000000"/>
                <w:sz w:val="18"/>
                <w:lang w:val="ru-RU"/>
              </w:rPr>
              <w:t>Силовой кабель: 5 x 16 мм, длина силового кабеля: 100 м, материалы: резина 5G 16 мм, соответствующая резиновая оболочка кабеля.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  <w:r w:rsidRPr="00F626E4">
              <w:rPr>
                <w:rFonts w:ascii="GHEA Grapalat" w:eastAsia="Calibri" w:hAnsi="GHEA Grapalat" w:cs="Calibri"/>
                <w:sz w:val="18"/>
              </w:rPr>
              <w:t>м</w:t>
            </w: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B18B5" w:rsidRPr="00F626E4" w:rsidRDefault="009B18B5" w:rsidP="00F128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color w:val="000000"/>
                <w:sz w:val="18"/>
              </w:rPr>
              <w:t>100</w:t>
            </w:r>
          </w:p>
        </w:tc>
      </w:tr>
    </w:tbl>
    <w:p w:rsidR="009B18B5" w:rsidRDefault="009B18B5" w:rsidP="006C0B77">
      <w:pPr>
        <w:spacing w:after="0"/>
        <w:ind w:firstLine="709"/>
        <w:jc w:val="both"/>
      </w:pPr>
    </w:p>
    <w:sectPr w:rsidR="009B18B5" w:rsidSect="009B18B5">
      <w:pgSz w:w="16838" w:h="11906" w:orient="landscape" w:code="9"/>
      <w:pgMar w:top="63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79"/>
    <w:rsid w:val="00284279"/>
    <w:rsid w:val="006C0B77"/>
    <w:rsid w:val="008242FF"/>
    <w:rsid w:val="00870751"/>
    <w:rsid w:val="00922C48"/>
    <w:rsid w:val="009B18B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9028E-8D99-474F-A566-87A59D3B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8B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1490</Words>
  <Characters>8494</Characters>
  <Application>Microsoft Office Word</Application>
  <DocSecurity>0</DocSecurity>
  <Lines>70</Lines>
  <Paragraphs>19</Paragraphs>
  <ScaleCrop>false</ScaleCrop>
  <Company/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2025-02-12T09:40:00Z</dcterms:created>
  <dcterms:modified xsi:type="dcterms:W3CDTF">2025-02-12T09:42:00Z</dcterms:modified>
</cp:coreProperties>
</file>