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ՔԱԿ-ԷԱՃԱՊՁԲ-17/25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Քաղաքացիական ավիացիայի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Զվարթնոց օդանավակայան</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Քաղաքացիական ավիացիայի կոմիտեն ստորև ներկայացնում է իր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Սամվել Թամրազյան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+374 60 434 268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samvel.tamrazyan@gdca.am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Քաղաքացիական ավիացիայի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ՔԱԿ-ԷԱՃԱՊՁԲ-17/25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Քաղաքացիական ավիացիայի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Քաղաքացիական ավիացիայի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Քաղաքացիական ավիացիայի կոմիտեն ստորև ներկայացնում է իր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Քաղաքացիական ավիացիայի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Քաղաքացիական ավիացիայի կոմիտեն ստորև ներկայացնում է իր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ՔԱԿ-ԷԱՃԱՊՁԲ-17/25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samvel.tamrazyan@gdca.am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Քաղաքացիական ավիացիայի կոմիտեն ստորև ներկայացնում է իր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4.1315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2025.02.25.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ՔԱԿ-ԷԱՃԱՊՁԲ-17/25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Քաղաքացիական ավիացիայի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ՔԱԿ-ԷԱՃԱՊՁԲ-17/25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ՔԱԿ-ԷԱՃԱՊՁԲ-17/25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ՔԱԿ-ԷԱՃԱՊՁԲ-17/25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ՔԱԿ-ԷԱՃԱՊՁԲ-17/25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«ՔԱԿ-ԷԱՃԱՊՁԲ-17/25»*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Քաղաքացիական ավիացիայի կոմիտե*  (այսուհետ` Պատվիրատու) կողմից կազմակերպված` ՔԱԿ-ԷԱՃԱՊՁԲ-17/25*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«ՔԱԿ-ԷԱՃԱՊՁԲ-17/25»*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Քաղաքացիական ավիացիայի կոմիտե*  (այսուհետ` Պատվիրատու) կողմից կազմակերպված` ՔԱԿ-ԷԱՃԱՊՁԲ-17/25*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մգ/դմ3-ից ոչ ավելի, բենզոլի ծավալային մասը 1% -ից ոչ ավելի, խտությունը` 15 0 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ըստ ՀՀ կառավարության 2004թ. նոյեմբերի 11-ի N 1592-Ն որոշմամբ հաստատված «Ներքին այրման շարժիչային վառելիքների տեխնիկական կանոնակարգի»:Կտրոնային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կանոնակարգի»Կտրոնային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42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1000լ 1-ին եռ 2000լ-2-րդ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42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