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ՍԳԼ-էԱՃԾՁԲ-25/06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Գրիգոր Լուսավորիչ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Գյուրջյան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«ՍՈՒՐԲ ԳՐԻԳՈՐ ԼՈՒՍԱՎՈՐԻՉ» ԲԺՇԿԱԿԱՆ ԿԵՆՏՐՈՆ ՓԲԸ -Ի ԿԱՐԻՔՆԵՐԻ ՀԱՄԱՐ` «ՍԳԼ-ԳՀԾՁԲ-25/06» ԾԱԾԿԱԳՐՈՎ ԻՆՏԵՐՆԵՏ ԿԱՊԻ ԾԱՌԱՅՈՒԹՅՈՒՆԵՐԻ ՄԱՏՈԻՑՄԱՆ ՆՊԱՏԱԿՈՎ ՀԱՅՏԱՐԱՐՎԱԾ ԷԼԵԿՏՐՈՆԱՅԻՆ ԱՃՈՒՐԴԻ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091606942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a.hambardzumyan@keystone.am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Գրիգոր Լուսավորիչ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ՍԳԼ-էԱՃԾՁԲ-25/06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Գրիգոր Լուսավորիչ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Գրիգոր Լուսավորիչ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«ՍՈՒՐԲ ԳՐԻԳՈՐ ԼՈՒՍԱՎՈՐԻՉ» ԲԺՇԿԱԿԱՆ ԿԵՆՏՐՈՆ ՓԲԸ -Ի ԿԱՐԻՔՆԵՐԻ ՀԱՄԱՐ` «ՍԳԼ-ԳՀԾՁԲ-25/06» ԾԱԾԿԱԳՐՈՎ ԻՆՏԵՐՆԵՏ ԿԱՊԻ ԾԱՌԱՅՈՒԹՅՈՒՆԵՐԻ ՄԱՏՈԻՑՄԱՆ ՆՊԱՏԱԿՈՎ ՀԱՅՏԱՐԱՐՎԱԾ ԷԼԵԿՏՐՈՆԱՅԻՆ ԱՃՈՒՐԴԻ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Գրիգոր Լուսավորիչ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«ՍՈՒՐԲ ԳՐԻԳՈՐ ԼՈՒՍԱՎՈՐԻՉ» ԲԺՇԿԱԿԱՆ ԿԵՆՏՐՈՆ ՓԲԸ -Ի ԿԱՐԻՔՆԵՐԻ ՀԱՄԱՐ` «ՍԳԼ-ԳՀԾՁԲ-25/06» ԾԱԾԿԱԳՐՈՎ ԻՆՏԵՐՆԵՏ ԿԱՊԻ ԾԱՌԱՅՈՒԹՅՈՒՆԵՐԻ ՄԱՏՈԻՑՄԱՆ ՆՊԱՏԱԿՈՎ ՀԱՅՏԱՐԱՐՎԱԾ ԷԼԵԿՏՐՈՆԱՅԻՆ ԱՃՈՒՐԴԻ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ՍԳԼ-էԱՃԾՁԲ-25/06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a.hambardzumyan@keystone.am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«ՍՈՒՐԲ ԳՐԻԳՈՐ ԼՈՒՍԱՎՈՐԻՉ» ԲԺՇԿԱԿԱՆ ԿԵՆՏՐՈՆ ՓԲԸ -Ի ԿԱՐԻՔՆԵՐԻ ՀԱՄԱՐ` «ՍԳԼ-ԳՀԾՁԲ-25/06» ԾԱԾԿԱԳՐՈՎ ԻՆՏԵՐՆԵՏ ԿԱՊԻ ԾԱՌԱՅՈՒԹՅՈՒՆԵՐԻ ՄԱՏՈԻՑՄԱՆ ՆՊԱՏԱԿՈՎ ՀԱՅՏԱՐԱՐՎԱԾ ԷԼԵԿՏՐՈՆԱՅԻՆ ԱՃՈՒՐԴԻ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4.2196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ՍԳԼ-էԱՃԾՁԲ-25/06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Գրիգոր Լուսավորիչ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ՍԳԼ-էԱՃԾՁԲ-25/06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«ՍԳԼ-էԱՃԾՁԲ-25/06»*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«ՍԳԼ-էԱՃԾՁԲ-25/06»*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կապուղու ինտերնետ կապի ապահովում Սուրբ Գրիգոր Լուսավորիչ Բկ ՓԲԸ Երևան, Գյուրջյան 10 հասցեում առնվազն 400 mb/s արագությամբ և ք. Կոտայք, Ս․ Սաֆարյան 14 հասցեում առնվազն 50mb/s արագությամբ։
Երաշխավորված, երկկողմանի լայնաշերտ ինտերնետ կապի ապահովում Dynamic routing պրովայդեր հիմնական կետերի միջև, անհրաժեշտ սարքավորումների տեղադրում։
Տվյալների փոխանցման ծառայություն վերոնշյալ հասցեների միջև առնվազն 50mb/s արագությամբ։
Կապը կարող է խափանվել տարեկան ոչ ավելի քան 4 անգամ: Սույն դրույթի իմաստով խափանում է համարվում կապի բացակայությունը յուրաքանչյուր խափանման դեպքում 30 րոպեից ավելի,
1 ամսվա ընթացքում կապը կարող է խափանվել /բացակայել/ ոչ ավելի, քան 120 րոպեով: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 թվականի փետրվարի 28-ը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