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ՀՀԿԳՄՍՆԷԱՃԱՊՁԲ-25/24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ՀՀԿԳՄՍՆԷԱՃԱՊՁԲ-25/24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396.56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4.2196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411.39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ՀՀԿԳՄՍՆԷԱՃԱՊՁԲ-25/24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ՀՀԿԳՄՍՆԷԱՃԱՊՁԲ-25/24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«ՀՀԿԳՄՍՆԷԱՃԱՊՁԲ-25/24»*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«ՀՀԿԳՄՍՆԷԱՃԱՊՁԲ-25/24»*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ՀՀԿԳՄՍՆԷԱՃԱՊՁԲ-25/24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աթոռ պրեմիում կամ լյուքս դասի։ Աթոռի լայնությունը 540 մմ-ից ոչ ավելի է, բարձրությունը' 900-1000 մմ: Համաձայն ԳՕՍՏ 12.1.044-ի:  Պաստառապատման նյութը՝ Ժակարդ տեսակի, կամ նմանատիպ, մակերեւութային խտությունը 450-550 գ/մ2-ից ոչ պակաս, հաստությունը 2,6 մմ-ից ոչ պակաս, և այն պետք է համապատասխանի B3 (ԳՕՍՏ 30402), D2, T3 (ԳՕՍՏ 12.1.044), РП3 (ԳՕՍՏ 51032) պահանջներին: Աթոռի փափուկ տարրը պետք է բաղկացած լինի ձուլված պոլիուրեթանային փրփուրից՝ 45-ից 60 կգ/մ3 խտությամբ, ինտեգրված բարձր ամրության կաղապարված պոլիպրոպիլենային շրջանակով: Աթոռի պաստառագործությունը պետք է պատրաստված լինի բարձրորակ կապույտ կահույքի կտորից։ Աթոռի կողքերը պետք է պատրաստված լինեն բարձր ամրության ձուլված պոլիպրոպիլենային կամ փայտե շրջանակից,  և պետք է հագեցած լինի պոլիպրոպիլենային կամ փայտե ծածկույթներով, հյուսվածքային նախշով: Աթոռի Թևերը պետք է պատրաստված լինեն ձուլված պոլիպրոպիլենից՝ փայտի հյուսվածքով կամ փայտե։ Աթոռի մեջքի պաշտպանությունը պետք է պատրաստված լինի ձուլածո պոլիպրոպիլենից՝ առնվազն 2 մմ հաստությամբ կամ փայտե:  Աթոռի նստատեղի պտտվող մեխանիզմը պետք է ունենա պողպատից պատրաստված զսպանակավոր պտտվող մեխանիզմ: Ապրանքի երաշխիքային ժամկետը՝ առնվազն 1 տարի: Ապրանքը պետք է լինի նոր` չօգտագործված: Ապրանքների տեղափոխումը, բեռնաթափումը, տեղադրումը իրականացվում է Մատակարարի կողմից: Театр-Мебель արտադրողի Театр-Мебель ֆիրմայի Багарт մոդել կամ համարժեք Еврозал  արտադրողի Еврозал ֆիրմայի Северная Венеция մոդել կամ համարժեք RATCO  արտադրողի RATCO ֆիրմայի Robustino Luxe RL-01 մոդել կամ համարժեք Furnitrade արտադրողի Furnitrade ֆիրմաի Краун մոդել: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հատակածածկույթներ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Թատերական հատուկ գորգի ծածկույթ՝ մաշվածության և դյուրավառության բարձր աստիճանով։ Մաշվածության դիմադրության դասը 33-ից ոչ պակաս է: Արտադրության մեթոդը՝ տաֆտինգ կամ նմանատիպ: Գործվածքը՝ 100% պոլիամիդ, օղակաձև գործվածքի տեսակը: Գլանափաթեթի լայնությունը 4 մ-ից, Գործվածքի քաշը ոչ պակաս, քան 520 գ/քմ. Հիմքը՝ արհեստական ջուտ։ Գործվածքի բարձրությունը 2,5 մմ-ից ոչ ավելի է: Հրդեհային անվտանգության դասը՝ KM2- եվ բարձր: Ծածկույթի տեսակը՝ պարտադիր կոմերցիոն տեսակ։ Ապրանքների տեղափոխումը, բեռնաթափումը, տեղադրումը իրականացվում է Մատակարարի կողմից: Ծածկույթի ամրացումը կատարվում է հատուկ ծածկույթների ամրացման համար նախատեսված սոսնձով։ Ներառված է նաև դահլիճի բոլոր անհրաժեշտ հատվածներում հատակի հարթեցում հեղուկ հատակով` ծածկույթի գորգապատման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7 շենք, «Կ. Ստանիսլավսկու անվան ռուսական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7 շենք, «Կ. Ստանիսլավսկու անվան ռուսական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