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Արարատի մարզ, Մասիսի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Արարատի մարզ     քաղաք  Մասիս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мероприятий для нужд сообщества Масис</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Սվետլանա Սիրեկանյան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masismer.gnumner@mail.ru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0236-4-20-20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 Մասիսի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ԱՄՄՀ-ԷԱՃԾՁԲ-25/36</w:t>
      </w:r>
      <w:r w:rsidRPr="005704A1">
        <w:rPr>
          <w:rFonts w:ascii="Calibri" w:hAnsi="Calibri" w:cs="Times Armenian"/>
          <w:lang w:val="ru-RU"/>
        </w:rPr>
        <w:br/>
      </w:r>
      <w:r w:rsidRPr="005704A1">
        <w:rPr>
          <w:rFonts w:ascii="Calibri" w:hAnsi="Calibri" w:cstheme="minorHAnsi"/>
          <w:lang w:val="af-ZA"/>
        </w:rPr>
        <w:t>2025.02.13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 Մասիսի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 Մասիսի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мероприятий для нужд сообщества Масис</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мероприятий для нужд сообщества Масис</w:t>
      </w:r>
      <w:r w:rsidR="005704A1" w:rsidRPr="005704A1">
        <w:rPr>
          <w:rFonts w:ascii="Calibri" w:hAnsi="Calibri"/>
          <w:b/>
          <w:lang w:val="ru-RU"/>
        </w:rPr>
        <w:t>ДЛЯНУЖД</w:t>
      </w:r>
      <w:r w:rsidR="00D80C43" w:rsidRPr="00D80C43">
        <w:rPr>
          <w:rFonts w:ascii="Calibri" w:hAnsi="Calibri"/>
          <w:b/>
          <w:lang w:val="hy-AM"/>
        </w:rPr>
        <w:t>ՀՀ Արարատի մարզ, Մասիսի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ԱՄՄՀ-ԷԱՃԾՁԲ-25/36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masismer.gnumner@mail.ru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мероприятий для нужд сообщества Масис</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396.56</w:t>
      </w:r>
      <w:r w:rsidRPr="005704A1">
        <w:rPr>
          <w:rFonts w:ascii="Calibri" w:hAnsi="Calibri"/>
          <w:szCs w:val="22"/>
        </w:rPr>
        <w:t xml:space="preserve"> драмом, российский рубль </w:t>
      </w:r>
      <w:r w:rsidRPr="005704A1">
        <w:rPr>
          <w:rFonts w:ascii="Calibri" w:hAnsi="Calibri"/>
          <w:lang w:val="hy-AM"/>
        </w:rPr>
        <w:t>4.2196</w:t>
      </w:r>
      <w:r w:rsidRPr="005704A1">
        <w:rPr>
          <w:rFonts w:ascii="Calibri" w:hAnsi="Calibri"/>
          <w:szCs w:val="22"/>
        </w:rPr>
        <w:t xml:space="preserve">драмом, евро </w:t>
      </w:r>
      <w:r w:rsidRPr="005704A1">
        <w:rPr>
          <w:rFonts w:ascii="Calibri" w:hAnsi="Calibri"/>
          <w:lang w:val="hy-AM"/>
        </w:rPr>
        <w:t>411.39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ԱՄՄՀ-ԷԱՃԾՁԲ-25/36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"ԱՄՄՀ-ԷԱՃԾՁԲ-25/36"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ԱՄՄՀ-ԷԱՃԾՁԲ-25/36*.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"ԱՄՄՀ-ԷԱՃԾՁԲ-25/36"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ԱՄՄՀ-ԷԱՃԾՁԲ-25/36*.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ԱՄՄՀ-ԷԱՃԾՁԲ-25/36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необходимо 1000 живых и свежих роз длиной 70-80 см разных цветов. Цветы должны быть прикреплены к поздравительным открыткам, всего 1000 штук, которые должны быть сделаны весом не менее 180 граммов. на бумаге, двухсторонняя цветная печать. Дизайн и текст открытки согласовываются с Заказчиком.
7 марта у входа в здание муниципалитета Масиса должна быть организована церемония вручения цветов женщинам и девушкам, входящим в административное здание.
7 марта в парке перед муниципалитетом Масиса необходимо установить художественное оформление - фотозону, которая должна включать в себя: 1 металлическое сердце высотой 2 метра, шириной 1,5 метра и 1 грушевидное металлическое украшение высотой 2 метра и шириной 2 метра. Металлическое сердце и украшение должны быть украшены искусственными разноцветными и густыми цветами. Также необходимо установить цифры 7 и 8 высотой 2 метра, выполненные из металлических конструкций, украшенных искусственными разноцветными и густыми цветами.
Для раздачи цветов необходимы 10 персонажей, одетых соответственно празднику (смокинг, вечернее платье и т.д.), через которых будет осуществляться раздача цветов в городе Масис и населенных пунктах Масисского сообщества.
8 марта на имеющейся сцене в парке перед муниципалитетом Масис необходимо организовать концерт под открытым небом и оформить сцену, напечатанную с помощью афиши, общей площадью 10 кв. м. Дизайн афиши необходимо согласовать с Заказчиком.
Для проведения концертной программы необходимо звуковое оборудование мощностью 10 кВт и обслуживающий его персонал. Общая продолжительность концертной программы 1,5-2 часа, начало в 16:00 (переменная).
Концертная программа должна быть организована с участием известных певцов (не менее 3-5 человек), танцевальных коллективов и ведущего. Список певцов, танцевальных коллективов и ведущего согласовывается с Заказчиком.
Необходимо подготовить информационный видеоролик продолжительностью 30-40 секунд. Длительность. Требуется 1 фото и 2 видеосъемки за все время мероприятия. Финальный видеоролик готовится в течение 1 рабочего дня, длительностью 2-3 минуты и предоставляется Заказчику в электронном виде и на носителе.
10 марта в зале на 5 этаже муниципалитета Масис должен быть организован прием - фуршет - не менее чем на 80 человек, для которого необходим ассортимент фруктов - не менее 7 видов фруктов, ассортимент выпечки - не менее 5 видов, не менее 5 видов сыра, не менее 5 видов мяса, булочки, канапе, вино - Карас, Такар или Кура, коньяк 0,7л, выдержанный не менее 5 лет, натуральный сок, вода, газированные напитки, кофе и чай, не менее 3 официантов, в соответствующей одежде. Во время фуршета необходим классический струнный квартет.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День материнства и красоты, 7 апреля, в городе Масис А. В концертном зале музыкальной школы имени Бабаджаняна должна быть организована концертная программа с участием публично известного музыкального коллектива (группы), имеющего не менее 10 лет концертного опыта и состоящего не менее чем из 8 человек. Для обеспечения концертной программы требуется звуковое оборудование мощностью 5 кВт и световое оборудование в соответствии со структурой зала, звукорежиссеры и светооператоры. Все вопросы, связанные с концертом, должны быть согласованы с Заказчиком, а также должны быть предложены Заказчику аналогичные группы (группы), не менее 3 вариантов.
Необходимо 300 роз длиной не менее 90 см, которые должны быть подарены персонажами. Цветы должны быть прикреплены к поздравительным открыткам, всего 300 штук, которые должны быть сделаны из не менее 180 граммов. на бумаге, цветной печатью. Дизайн и текст открытки согласовываются с Заказчиком.
Необходимо подготовить информационный видеоролик: 20-30 секунд. Длительность. Требуется 1 фото и 2 видеосъемки за все время мероприятия. Финальный видеоролик готовится в течение 1 рабочего дня, длительностью 2-3 минуты и предоставляется Заказчику в электронном виде и на носителе.
Сразу после концерта будет организован фуршет на 250 человек со следующим меню: Фруктовое ассорти не менее 7 видов фруктов, кондитерское ассорти не менее 5 видов, сырное ассорти не менее 5 видов, мясное ассорти не менее 5 видов, рулеты, канапе, вино Карас, Такар или Кура, коньяк 0,7л, выдержка не менее 5 лет, натуральный сок, вода, газированные напитки, кофе и чай, не менее 3 официантов, в соответствующей одежде. Во время фуршета обязателен классический струнный квартет.
В фойе концертного зала должна быть фотостена, украшенная искусственными цветами, высотой 2 м и шириной 2 м.
Монтаж и проектирование 7 цифр, высота: 2м.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Масис сообщество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 10 марта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по организации мероприятий для нужд сообщества Масис   С даты вступления Договора в силу до 2025 года. 7 апреля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