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ՏՄՆՀՀ-ԷԱՃԱՊՁԲ25/03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Նոյեմբերյանի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ք.Նոյեմբերյան, փ Երևանյան 4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Նոյեմբերյանի համայնքապետարանի կարիքների համար գրասենյակային նյութերի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Արծրուն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094129955.arcrunmamyan@mail.ru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arcrunmamyan@mail.ru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Նոյեմբերյանի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ՏՄՆՀՀ-ԷԱՃԱՊՁԲ25/03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Նոյեմբերյանի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Նոյեմբերյանի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Նոյեմբերյանի համայնքապետարանի կարիքների համար գրասենյակային նյութերի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Նոյեմբերյանի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Նոյեմբերյանի համայնքապետարանի կարիքների համար գրասենյակային նյութերի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ՏՄՆՀՀ-ԷԱՃԱՊՁԲ25/03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arcrunmamyan@mail.ru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Նոյեմբերյանի համայնքապետարանի կարիքների համար գրասենյակային նյութերի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ՏՄՆՀՀ-ԷԱՃԱՊՁԲ25/03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Նոյեմբերյանի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ՏՄՆՀՀ-ԷԱՃԱՊՁԲ25/03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ՏՄՆՀՀ-ԷԱՃԱՊՁԲ25/03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ՏՄՆՀՀ-ԷԱՃԱՊՁԲ25/03»*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ՏՄՆՀՀ-ԷԱՃԱՊՁԲ25/03»*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կավճած թուղթ, նախատեսված գրասենյակային տպիչներով տպագրման համար: Խտությունը՝ 75 – 82,5 գ/մ2: Սպիտակեցված առանց քլորի կիրառման: Սպիտակության աստիճանը՝ ոչ պակաս 90*%-ից: Փաթեթավորված 500* թերթ պարունակող տուփերով: svetoCopy կամ DoubleA: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