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2025.02.14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Фонд “Ереванский Медицинский Государственный Университет имени Мхитара Гераци”</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г.Ереван, ул. Корюна 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 на приобретение лабораторного оборудования для международной аккредитации фармацевтического факультета Ереванского государственного медицинского университета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Պավել Գաբրիելյան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marketing.ysmu10@gmail.com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301000 (438)</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Фонд “Ереванский Медицинский Государственный Университет имени Мхитара Гераци”</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ԷԱՃԱՊՁԲ-2025/16-9-ԵՊԲՀ</w:t>
      </w:r>
      <w:r w:rsidRPr="00F32D53">
        <w:rPr>
          <w:rFonts w:ascii="Calibri" w:hAnsi="Calibri" w:cstheme="minorHAnsi"/>
          <w:i/>
        </w:rPr>
        <w:br/>
      </w:r>
      <w:r w:rsidRPr="00F32D53">
        <w:rPr>
          <w:rFonts w:ascii="Calibri" w:hAnsi="Calibri" w:cstheme="minorHAnsi"/>
          <w:szCs w:val="20"/>
          <w:lang w:val="af-ZA"/>
        </w:rPr>
        <w:t>2025.02.14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Фонд “Ереванский Медицинский Государственный Университет имени Мхитара Гераци”</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Фонд “Ереванский Медицинский Государственный Университет имени Мхитара Гераци”</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 на приобретение лабораторного оборудования для международной аккредитации фармацевтического факультета Ереванского государственного медицинского университета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 на приобретение лабораторного оборудования для международной аккредитации фармацевтического факультета Ереванского государственного медицинского университета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Фонд “Ереванский Медицинский Государственный Университет имени Мхитара Гераци”</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ԷԱՃԱՊՁԲ-2025/16-9-ԵՊԲՀ</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marketing.ysmu10@gmail.com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 на приобретение лабораторного оборудования для международной аккредитации фармацевтического факультета Ереванского государственного медицинского университета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многофункциональная система исследований и разработок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Высокоэффективная жидкостная хроматография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396.51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4.3582</w:t>
      </w:r>
      <w:r w:rsidRPr="00F32D53">
        <w:rPr>
          <w:rFonts w:ascii="Calibri" w:hAnsi="Calibri" w:cstheme="minorHAnsi"/>
          <w:szCs w:val="22"/>
        </w:rPr>
        <w:t xml:space="preserve"> драмом, евро </w:t>
      </w:r>
      <w:r w:rsidR="00991780" w:rsidRPr="00F32D53">
        <w:rPr>
          <w:rFonts w:ascii="Calibri" w:hAnsi="Calibri" w:cstheme="minorHAnsi"/>
          <w:lang w:val="af-ZA"/>
        </w:rPr>
        <w:t>414.95</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2025.02.28.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ԷԱՃԱՊՁԲ-2025/16-9-ԵՊԲՀ</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00E93C04" w:rsidRPr="00F32D53">
        <w:rPr>
          <w:rFonts w:ascii="Calibri" w:hAnsi="Calibri" w:cstheme="minorHAnsi"/>
          <w:sz w:val="23"/>
          <w:szCs w:val="23"/>
          <w:lang w:val="af-ZA"/>
        </w:rPr>
        <w:t>ԷԱՃԱՊՁԲ-2025/16-9-ԵՊԲՀ</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'ԷԱՃԱՊՁԲ-2025/16-9-ԵՊԲՀ'</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ԷԱՃԱՊՁԲ-2025/16-9-ԵՊԲՀ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Фонд “Ереванский Медицинский Государственный Университет имени Мхитара Гераци”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"ԷԱՃԱՊՁԲ-2025/16-9-ԵՊԲՀ"*</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Фонд “Ереванский Медицинский Государственный Университет имени Мхитара Гераци”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ԷԱՃԱՊՁԲ-2025/16-9-ԵՊԲՀ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ԷԱՃԱՊՁԲ-2025/16-9-ԵՊԲՀ</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ԷԱՃԱՊՁԲ-2025/16-9-ԵՊԲՀ</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_____</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многофункциональная система исследований и разработок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Высокоэффективная жидкостная хроматография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2025 году, в течение 90 календарных дней со дня  вступленияв силу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2025 году, в течение 90 календарных дней со дня  вступленияв силу контракта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многофункциональная система исследований и разработок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Высокоэффективная жидкостная хроматография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