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ԹՂԹԵՐԻ ԵՎ ԹՂԹԱՊԱՆԱԿՆԵՐԻ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ԹՂԹԵՐԻ ԵՎ ԹՂԹԱՊԱՆԱԿՆԵՐԻ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ԹՂԹԵՐԻ ԵՎ ԹՂԹԱՊԱՆԱԿՆԵՐԻ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ԹՂԹԵՐԻ ԵՎ ԹՂԹԱՊԱՆԱԿՆԵՐԻ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ՃՇՀԱՀ-ԷԱՃԱՊՁԲ-25/03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ձևաչափի (210X297մմ առանց շեղումների), չկավճած թուղթ, A դասի նախատեսված լազերային, շիթային և պատճենահանող սարքերով տպագրելու (նաև երկկողմանի և գունավոր տպագրության) համար, թելիկներ չպարունակող, մեխանիկական եղանակով ստացված, խտությունը՝ 80-82 գ/մ2, սպիտակությունը՝ առնվազն՝ 171% CIE համակարգով, հաստությունը՝ 109 մկմ +/-4%, անթափանցելիությունը՝ 92%-ից ոչ պակաս, պայծառությունը՝ առնվազն 100%: Գործարանային փաթեթավորմամբ, յուրաքանչյուր տուփում՝ 500 թերթ- 2.5 կիլոգրամ: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ձևաչափի (42X297մմ առանց շեղումների), չկավճած թուղթ, A դասի նախատեսված լազերային, շիթային և պատճենահանող սարքերով տպագրելու (նաև երկկողմանի և գունավոր տպագրության) համար, թելիկներ չպարունակող, մեխանիկական եղանակով ստացված, խտությունը՝ 80-82 գ/մ2, սպիտակությունը՝ առնվազն՝ 171% CIE համակարգով, հաստությունը՝ 109 մկմ +/-4%, անթափանցելիությունը՝ 92%-ից ոչ պակաս, պայծառությունը՝ առնվազն 100%: Գործարանային փաթեթավորմամբ, յուրաքանչյուր տուփում՝ 500 թերթ- 5 կիլոգրամ: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արագակար, թղթյա, A4 ձևաչափի: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սև կոշտ ստվարաթղթե կազմով, 340 x 270 x80 մմ չափերով, , ամրացման մետաղյա հարմարանքով, A4 ձևաչափի թղթերի համար: Կազմը՝ 2-4 մմ հաստությամբ ստվարաթղթից: Չափսերի թույլատրելի շեղումը՝ 3 %: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 Վատման, խտությունը մոտ 200գ/ք.մ չափը A3, սպիտակ-կաթնագույն, գործարանային փաթեթավորում, տուփի մեջ 100 հատ: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 Վատման, խտությունը 200գ/ք.մ չափը A2, սպիտակ-կաթնագույն, գործարանային փաթեթավորում, տուփի մեջ 100 հատ: Պարտադիր պայման՝ ապրանքը պետք է լինի չօգտագործված: Ապրանքի տեղափոխումը ավտոտրանսպորտով,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օրվա ընթացքում բայց ոչ ուշ քան 20.12.25թ.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օրվա ընթացքում բայց ոչ ուշ քան 20.12.25թ.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օրվա ընթացքում բայց ոչ ուշ քան 20.12.25թ.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օրվա ընթացքում բայց ոչ ուշ քան 20.12.25թ.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օրվա ընթացքում բայց ոչ ուշ քան 20.12.25թ.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20 օրվա ընթացքում բայց ոչ ուշ քան 20.12.25թ.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80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Վատման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