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2025.02.17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ՀՀԿԳՄՍՆԷԱՃԱՊՁԲ-25/21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բենզինի (պրեմիում)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ՀՀԿԳՄՍՆԷԱՃԱՊՁԲ-25/21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2025.02.17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բենզինի (պրեմիում)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բենզինի (պրեմիում)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ՀՀԿԳՄՍՆԷԱՃԱՊՁԲ-25/21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բենզինի (պրեմիում)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396.51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4.3582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414.95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2025.03.03.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ՀՀԿԳՄՍՆԷԱՃԱՊՁԲ-25/21</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ՀՀԿԳՄՍՆԷԱՃԱՊՁԲ-25/21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ՀՀԿԳՄՍՆԷԱՃԱՊՁԲ-25/21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«ՀՀԿԳՄՍՆԷԱՃԱՊՁԲ-25/21»*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ՀՀԿԳՄՍՆԷԱՃԱՊՁԲ-25/21*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«ՀՀԿԳՄՍՆԷԱՃԱՊՁԲ-25/21»*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ՀՀԿԳՄՍՆԷԱՃԱՊՁԲ-25/21*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 -ից ոչ ավելի, խտությունը` 15 ºC ջերմաստիճանում՝ 720-775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ըստ ՀՀ կառավարության 2004թ. նոյեմբերի 11-ի N 1592-Ն որոշմամբ հաստատված «Ներքին այրման շարժիչային վառելիքների տեխնիկական կանոնակարգի»: Ապրանքների մատակարարման ժամանակ պարտադիր է որակի սերտիֆիկատի առկայությունը: Մատակարարումը՝ կտրոնային: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 Կառավարական տուն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2025թ. դեկտեմբերի 30-ը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