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2025.02.18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ՀՀԿԳՄՍՆԷԱՃԱՊՁԲ-25/38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ԿՐԹՈՒԹՅԱՆ ԳԻՏՈՒԹՅԱՆ ՄՇԱԿՈՒՅԹԻ ԵՎ ՍՊՈՐՏԻ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Վ.Սարգսյան 3, Կառավարական տուն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տեխնիկայի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Հերմինե Ալոյան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010-599-656</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hermine.aloyan@escs.am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ԿՐԹՈՒԹՅԱՆ ԳԻՏՈՒԹՅԱՆ ՄՇԱԿՈՒՅԹԻ ԵՎ ՍՊՈՐՏԻ ՆԱԽԱՐԱՐՈՒԹՅՈՒՆ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ՀՀԿԳՄՍՆԷԱՃԱՊՁԲ-25/38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2025.02.18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ԿՐԹՈՒԹՅԱՆ ԳԻՏՈՒԹՅԱՆ ՄՇԱԿՈՒՅԹԻ ԵՎ ՍՊՈՐՏԻ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ԿՐԹՈՒԹՅԱՆ ԳԻՏՈՒԹՅԱՆ ՄՇԱԿՈՒՅԹԻ ԵՎ ՍՊՈՐՏԻ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տեխնիկայի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ԿՐԹՈՒԹՅԱՆ ԳԻՏՈՒԹՅԱՆ ՄՇԱԿՈՒՅԹԻ ԵՎ ՍՊՈՐՏԻ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տեխնիկայի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ՀՀԿԳՄՍՆԷԱՃԱՊՁԲ-25/38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hermine.aloyan@escs.am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տեխնիկայի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բարձրախոսներ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ղեկավարման վահանակներ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3874000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ուղղորդված լույսով լուսարձակ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396.39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4.3378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415.73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2025.03.04.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ՀՀԿԳՄՍՆԷԱՃԱՊՁԲ-25/38</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ԿՐԹՈՒԹՅԱՆ ԳԻՏՈՒԹՅԱՆ ՄՇԱԿՈՒՅԹԻ ԵՎ ՍՊՈՐՏԻ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ՀՀԿԳՄՍՆԷԱՃԱՊՁԲ-25/38</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ՀՀԿԳՄՍՆԷԱՃԱՊՁԲ-25/38</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ՀՀԿԳՄՍՆԷԱՃԱՊՁԲ-25/38</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ՀՀԿԳՄՍՆԷԱՃԱՊՁԲ-25/38</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«ՀՀԿԳՄՍՆԷԱՃԱՊՁԲ-25/38»*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ՀՀԿԳՄՍՆԷԱՃԱՊՁԲ-25/38*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«ՀՀԿԳՄՍՆԷԱՃԱՊՁԲ-25/38»*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ՀՀԿԳՄՍՆԷԱՃԱՊՁԲ-25/38*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բարձրախոսներ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 բարձրախոս առնվազն 1400 վտ հզորությամբ, Components LF 10 դյույմ +- 20%, հաճախականությունը 40 - 120 Hz ներառյալ, առավելագույն ձայնային ճնշումը 129 դբ +-5 %
Active 10 դյույմ +- 20%, Subwoofer
առնվազն Class D ուժեղացուցիչ (amplifier)
Հզորություն- 300/600 W RMS/peak ներառյալ
Max. SPL կամ ձայնի առավելագույն ճնշման մակարդակը: 120 dB +-5 %
Հաճախականության արձագանք: 30-120 Hz ներառյալ
Առաջարկվող ապրանքը պետք է լիարժեք համատեղելի լինի թատրոնում արդեն իսկ օգտագործվող բարձրախոսների հետ աշխատելու համար: Թատրոնում օգտագործվող բարձրախոսների մոդելին մասնակիցը կարող է ծանոթանալ տեղում կամ հեռախոսազանգով։
Հիմնավորում.
1․ Գոյություն ունեցող սարքավորումների հետ համատեղելիություն:
Ներկայումս թատրոնում օգտագործվում են ակտիվ բարձրախոսներ: Նոր բարձրախոսները պետք է աշխատեն զույգով արդեն տեղադրվածների հետ, ապահովելով միասնական ձայնային դաշտ և բոլոր սարքերի սինխրոն աշխատանք: Մեկ ֆիրմային նշանի բարձրախոսների օգտագործումը երաշխավորում է համատեղելիության խնդիրների բացակայություն և թույլ է տալիս խուսափել տեխնիկական դժվարություններից, որոնք կապված են տարբեր արտադրողների սարքավորումների ինտեգրացիայի հետ:
 2. Ծրագրային ապահովում:
Ծրագրային ապահովումը, որը օգտագործվում է թատրոնի ձայնային համակարգը կառավարելու համար, նույնպես նախատեսված է թատրոնում օգտագործվող բարձրախոսի ֆիրմայի ապրանքների հետ աշխատելու համար: Սա թույլ է տալիս օպտիմալ կերպով կարգավորել և վերահսկել բարձրախոսների աշխատանքը, ապահովելով բարձր որակի ձայն և արագ հարմարեցման հնարավորություն տարբեր ակուստիկ պայմաններին: 
Նշված ապրանքների երաշխիքային ժամկետները՝ առնվազն 1 տարի: Նշված ապրանքների համար պարտադիր է ապրանքն արտադրողից կամ վերջինիս ներկայացուցչից երաշխիքային նամակի կամ համապատասխանության սերտիֆիկատի առկայությունը:  Նշված ապրանքները պետք է լինեն նոր` չօգտագործված: Նշված ապրանքների տեղափոխումը, բեռնաթափումը, փորձարկումը, գործարկումը, ինչպես նաև համապատասխան մասնագետի հրահանգավորումը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31682130/501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ղեկավարման վահանակներ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Լույսերի ղեկավարման վահանակ։ Առնվազն 256 ուղիղ ստեղն վահանակից, առնվազն 15 լիովին շարժիչով ֆեյդեր նվագարկում, կոդավորիչի նվագարկումը RGB ցուցիչներով, 12 բազմաֆունկցիոնալ Macro/Execute/Playback ստեղներ, Նվագարկումների RGB լուսավորություն, Կրկնակի ներկառուցված առնվազն 15 դյույմ Multi HD սենսորային էկրաններ, աջակցում է մինչև 8 (ներառյալ) սենսորային էկրան (առնվազն 5-ը հեռակառավարվող ցանցի միջոցով), կրկնակի շարժիչով 100մմ ներառյալ +-5 % ֆեյդեր նվագարկում, որոնք իդեալական են թատրոնի համար: 
Առաջարկվող ապրանքը պետք է լիարժեք համատեղելի լինի թատրոնում արդեն իսկ օգտագործվող լուսավորման սարքավորումների և լույսերի ղեկավարման վահանակի հետ աշխատելու համար: Թատրոնում օգտագործվող լուսավորման սարքավորումների և լույսերի ղեկավարման վահանակի մոդելներին մասնակիցը կարող է ծանոթանալ տեղում կամ հեռախոսազանգով։
Հիմնավորում.
1․ Համատեղելիություն առկա սարքավորումների հետ:
Թատրոնում օգտագործվում է լուսավորման սարքավորումներ։ Բոլոր բաղադրիչների համակարգի անխափան ինտեգրացիան և օպտիմալ աշխատանքը ապահովելու համար անհրաժեշտ է ձեռք բերել այնպիսի լուսային կառավարման վահանակ, որը լիարժեք համատեղելի կլինի նշված ապրանքների հետ։ Սա երաշխավորում է բոլոր սարքերի համատեղելիությունը և համաժամանակյա աշխատանքը` նվազեցնելով տեխնիկական խնդիրների առաջացման ռիսկերը։
2․ Ծրագրային ապահովում:
Թատրոնի լուսային համակարգի ամբողջ կառավարումը իրականացվում է հատուկ ծրագրային ապահովման միջոցով, որը մշակված է թատրոնում օգտագործվող լուսային սարքավորումների համար։ Նույն ֆիրմային նշանի կառավարման վահանակի օգտագործումը թույլ է տալիս պահպանել առկա կարգավորումները և ծրագրերը, ապահովելով հարթ անցում և ռեսուրսների խնայողություն։
Մատակարարը պարտավորվում է մատակարարված ապրանքների համատեղելիության տեստավորումը կատարել տեղում:
Եթե անհրաժեշտություն առաջանա, Մատակարարը պարտավոր է իր հաշվին և իր միջոցներով տրամադրել տեխնիկական բնութագրում չնշված՝ լրացուցիչ մասեր և պարագաներ, որ սույն համակարգը գործի:
Նշված ապրանքների երաշխիքային ժամկետները՝ առնվազն 1 տարի: Նշված ապրանքների համար պարտադիր է ապրանքն արտադրողից կամ վերջինիս ներկայացուցչից երաշխիքային նամակի կամ համապատասխանության սերտիֆիկատի առկայությունը:  Նշված ապրանքները պետք է լինեն նոր` չօգտագործված: Նշված ապրանքների տեղափոխումը, բեռնաթափումը, փորձարկումը, գործարկումը, ինչպես նաև համապատասխան մասնագետի հրահանգավորումը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31512420/501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ուղղորդված լույսով լուսարձակ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Լամպի հզորությունը 200 վտ - 300 վտ
RGBW/FC Osram Ostar լուսադիոդ, 
PC լինզա՝ մեծացման (zoom) միջակայք առնվազն 15 աստիճան մինչև 60 աստիճան (ավտոմատացված զում), 
հովացումը բացարձակ անձայն, 
Համակարգչին և լուսային վահանակին միանալու հնարավորություն ՝ DMX512 պրոտոկոլ, 
ստրոբ (թարթիչ) էֆեկտի միջակայք 1-28 Hz ներառյալ
Արտադրող՝ Hotion Technology Co, ֆիրմային նշան՝ Hotion Honor , մոդել՝ 250C Zoom կամ համարժեքը համարվող
Արտադրող՝ ETC Connect, ֆիրմային նշան՝ ETC , մոդել՝ ColorSource Spot jr Bk կամ համարժեքը համարվող
Արտադրող՝ Music and Lights , ֆիրմային նշան՝ Prolights, մոդել՝ EclProfile FS
Նշված ապրանքների երաշխիքային ժամկետները՝ առնվազն 1 տարի: Նշված ապրանքների համար պարտադիր է ապրանքն արտադրողից կամ վերջինիս ներկայացուցչից երաշխիքային նամակի կամ համապատասխանության սերտիֆիկատի առկայությունը:  Նշված ապրանքները պետք է լինեն նոր` չօգտագործված: Նշված ապրանքների տեղափոխումը, բեռնաթափումը, փորձարկումը, գործարկումը, ինչպես նաև համապատասխան մասնագետի հրահանգավորումը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Պրոցեսորը առնվազն 11-րդ սերունդ (առավելագույն հաճախությունը Turbo ռեժիմում առնվազն 4,1 GHz, 6 MB cache)
Օպերատիվ հիշողություն՝ նվազագույնը 16GB Տեսաքարտ՝ նվազագույնը՝ 6GB DDR6
էկրանի անկյունագիծ՝ 17 դույմ +- 5%, 
առնվազն 144Ghz/IPS/ Win11/ կոշտ սկավառակ՝ առնվազն 512GB SSD
Նշված ապրանքների երաշխիքային ժամկետները՝ առնվազն 1 տարի: Նշված ապրանքների համար պարտադիր է ապրանքն արտադրողից կամ վերջինիս ներկայացուցչից երաշխիքային նամակի կամ համապատասխանության սերտիֆիկատի առկայությունը:  Նշված ապրանքները պետք է լինեն նոր` չօգտագործված: Նշված ապրանքների տեղափոխումը, բեռնաթափումը, փորձարկումը, գործարկումը, ինչպես նաև համապատասխան մասնագետի հրահանգավորումը իրականացվում է Մատակարարի կողմից: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Մեսրոպ Մաշտոցի պողոտա58, «Երևանի կամերային պետական թատրոն» ՊՈԱԿ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հաշված 60-րդ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Մեսրոպ Մաշտոցի պողոտա58, «Երևանի կամերային պետական թատրոն» ՊՈԱԿ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հաշված 60-րդ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Մեսրոպ Մաշտոցի պողոտա58, «Երևանի կամերային պետական թատրոն» ՊՈԱԿ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հաշված 60-րդ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Մեսրոպ Մաշտոցի պողոտա58, «Երևանի կամերային պետական թատրոն» ՊՈԱԿ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հաշված 60-րդ օրացուցային օրը, բացառությամբ այն դեպքի, երբ ընտրված մասնակիցը համաձայնում է ապրանքը մատակարարել ավելի կարճ ժամկետում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