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ԵՊՀ-ԷԱՃԱՊՁԲ-25/60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Քիմիայի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oդորակիչ, հզորությունը՝ առնվզան 9000 BTU, ապահովող մակերեսը՝ առնվզան 25 մ2, կոմպրեսորը՝ ինվերտորային, աշխատանքային ռեժիմներ՝ սառեցում, տաքացում, չորացում, հեռակառավարման վահանակով, թևիկների կառավարումը հեռակառավարման վահանակի միջոցով, էներգախնայողության դաս՝ նվազագույնը A, գազի տեսակ՝ R410A կամ R32, ներքին/արտաքին բլոկի աղմուկի մակարդակը՝ առավելագույնը 41/53 դբ, մինիմալ դրսի ջերմաստիճանը ջերուցման ռեժիմում՝ ոչ ավել, քան -15օC, հիդրոմեկուսացման դասը՝ IPX4, էլեկտրասնուցման լարումը՝ 220-240Վ/50Hz:
Մատակարարված ապրանքը պետք է լինի նոր, չօգտագործված, գործարանային փաթեթավորմամբ: Օդորակիչն իր հետ պետք է ունենա նախատեսված համապատասխան խողովակների հավաքածու, արտաքին բլոկը պատին ամրացնելու համար համապատասխան հենաձող(եր) (կրոնշտեյն), ինչպես նաև օդորակիչը էլեկտրական հոսանքի վարդակին միացման 2x2.5 մմ2 լայնական կտրվածքով և կրկնակի մեկուսացումով պղնձե լար (առնվզան 3,5 մ) և 16 Ա համար նախատեսված էլեկտրական վարդակի գլխիկ: Օդորակիչի տեղափոխումը, բեռնաթափումը, տեղադրումը և միացումները իրականացնում է մատակարարը իր միջոցներով և իր հաշվին: Մասնակիցը պետք է ներկայացնի առաջարկվող ապրանքի ապրանքային նշանի, ֆիրմային անվանման, մոդելի և արտադրողի վերաբերյալ տեղեկատվություն: 
Ապրանքի համար սահմանվում է երաշխիքային ժամկետ՝ պատվիրատուի կողմից ապրանքն ընդունվելու օրվան հաջորդող օրվանից առնվազն 3 տարի: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oդորակիչ, հզորությունը՝ առնվզան 18000 BTU, ապահովող մակերեսը՝ առնվզան 60 մ2, կոմպրեսորը՝ ինվերտորային, աշխատանքային ռեժիմներ՝ սառեցում, տաքացում, չորացում, հեռակառավարման վահանակով, թևիկների կառավարումը հեռակառավարման վահանակի միջոցով, էներգախնայողության դաս՝ նվազագույնը A, գազի տեսակ՝ R410A կամ R32, ներքին/արտաքին բլոկի աղմուկի մակարդակը՝ առավելագույնը 48/55 դբ, մինիմալ դրսի ջերմաստիճանը ջերուցման ռեժիմում՝ ոչ ավել, քան -15օC, հիդրոմեկուսացման դասը՝ IPX4, էլեկտրասնուցման լարումը՝ 220-240Վ/50Hz:
Մատակարարված ապրանքը պետք է լինի նոր, չօգտագործված, գործարանային փաթեթավորմամբ: Օդորակիչն իր հետ պետք է ունենա նախատեսված համապատասխան խողովակների հավաքածու, արտաքին բլոկը պատին ամրացնելու համար համապատասխան հենաձող(եր)  (կրոնշտեյն), ինչպես նաև օդորակիչը էլեկտրական հոսանքի վարդակին միացման 2x2.5 մմ2 լայնական կտրվածքով և կրկնակի մեկուսացումով պղնձե լար (առնվզան 3,5 մ) և 16 Ա համար նախատեսված էլեկտրական վարդակի գլխիկ: Օդորակիչի տեղափոխումը, բեռնաթափումը, տեղադրումը և միացումները իրականացնում է մատակարարը իր միջոցներով և իր հաշվին: Մասնակիցը պետք է ներկայացնի առաջարկվող ապրանքի ապրանքային նշանի, ֆիրմային անվանման, մոդելի և արտադրողի վերաբերյալ տեղեկատվություն: 
Ապրանքի համար սահմանվում է երաշխիքային ժամկետ՝ պատվիրատուի կողմից ապրանքն ընդունվելու օրվան հաջորդող օրվանից առնվազն 3 տարի: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թիվ 1-ին մասնաշենք, Քիմիայի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թիվ 1-ին մասնաշենք, Քիմիայի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