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ԿՄՆՀՀ ԷԱՃԱՊՁԲ25/09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ԿՄՆՀՀ ԷԱՃԱՊՁԲ25/09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ԿՄՆՀՀ ԷԱՃԱՊՁԲ25/09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ԿՄՆՀՀ ԷԱՃԱՊՁԲ25/09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7066-2019 ստանդարտացման փաստաթղթի:Խոշոր չափի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ԳՈՍՏ 276-2021 ստանդարտացման փաստաթղթի: Պատրաստված սպտակ փափուկ ցորենից,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29050-91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
ին ոչ պակաս, քան 60%: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խոնավությունը` ոչ ավել քան 8 %: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60 %: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ԳՕՍՏ 108-2014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Պահանջվող քանակներն ըստ պատվիրատուի կողմից ներկայացված պահանջագրի` գործարանային փաթեթավորմամբ:  Պիտանելիության մնացորդային ժամկետը մատակարարման պահին ոչ պակաս քան 70 %: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քանակներն ըստ պատվիրատուի կողմից ներկայացված պահանջագրի՝ գործարանային փաթեթավորմամբ: Չամիչ`առանց կորիզի: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քանակներն ըստ պատվիրատուի կողմից ներկայացված պահանջագրի՝ գործարանային փաթեթավորմամբ: Չոր մրգեր՝ ծիրանաչիր, սև սալորաչիր, դեղձի, տանձի, խնձորի չիր՝ հավասար հարաբերակցությամբ:  Չափածրարված մինչև 5կգ զանգվածով, պահված 5-ից մինչև 20 C ջերմաստիճանում, 70%-ից ոչ ավելի խոնավության պայմաններում։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միջին չափսի, թարմ, առողջ, առանձ վնասվածքների, չթոշնած: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առողջ, մաքուր, առանց վնասվածքների, տեղական արտադրության: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15 սմ-ից ոչ պակաս, թարմ, ամբողջական, մաքուր, առողջ, չթոռոմած, գյուղատնտեսական վնասատուներից չվնասված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ամբողջական, մաքուր, առողջ, չթորշնած, գյուղատնտեսական վնասատուներից չվնասված: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վնասվածքների և աղտահարման, առողջ, ամբողջական։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	Մատակարարման հստակ օրը կսահմանվի նախապես,յուրաքանչյուր ՀՈԱԿ-ի  կողմից, ոչ ուշ քան 3 օրացուցաին օր առաջ՝ պահանջագրով, էլ. փոստով: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իսկ ֆինանսավորումը կիրականացվի փաստացի մատակարարված ապրանքի մասով: 
•	Փաթեթավորման մակնշումը լինի ըթեռնելի:
•	Մատակարարումը կատարվում է մատակարարի միջոցների հաշվին` ՀՀ Կոտայքի մարզի Նոր հաճըն համայնք համապատասխան ՀՈԱԿ-ների  հասցեով,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Սննդամթերք տեղափոխող փոխադրամիջոցների համար սանիտարական անձնագիրը և բոլոր մթերքների սերտիֆիկատները, բացի մրգերից և բանջարեղենից բանջարեղենից ներկայացնել նախապես՝ մինչև պայմանագիր կնքելը:
•	Տեղեկացվում է նաև, որ սնունդը մատակարարելիս  անհրաժեշտ է, որ  համապատասխան անձը ներկայանա անձը հաստատող փաստաթղթով և մատակարարող կազմակերպության կողմից տրված լիազորագրով։ Անհամապատասխանություներ հայտնաբերելու դեպքում կազմվում է արձանագրություն, որը պարտավորվում է ստորագրել սնունդը մատակարարող կազմակերպության լիազորած ներկայացուցիչը։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մարտ-հուլիս,  սեպտեմբեր-դեկտեմբեր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մարտ-հուլիս,  սեպտեմբեր-դեկտեմբեր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մարտ-հուլիս,  սեպտեմբեր-դեկտեմբեր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մարտ-հուլիս,  սեպտեմբեր-դեկտեմբեր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մարտ-հուլիս,  սեպտեմբեր-դեկտեմբեր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մարտ-հուլիս,  սեպտեմբեր-դեկտեմբեր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մարտ-հուլիս,  սեպտեմբեր-դեկտեմբեր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սեպտեմբեր-հոկտեմբեր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հուլիս,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մարտ-հուլիս,  սեպտեմբեր-դեկտեմբեր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հունիս-հուլիս,  սեպտեմբեր-հոկտեմբեր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յուրաքանչյուր  ՀՈԱԿ-ի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ՀՈԱԿ-ի ներկայացրած պահանջագրի հիման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Հոկտեմբեր-նոյեմբեր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 չորացրած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