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ՀՀԱՄՄՀ-ԷԱՃԱՊՁԲ-25/17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ՀՀԱՄՄՀ-ԷԱՃԱՊՁԲ-25/17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ՀՀԱՄՄՀ-ԷԱՃԱՊՁԲ-25/17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ՀՀԱՄՄՀ-ԷԱՃԱՊՁԲ-25/17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звукового давления на расстоянии одного метра от оси в дБ не менее 120+/-20% дБ.
Диапазон чистоты звука 400-450 Гц.
Частота электропитания 45-55 Гц.
Напряжение питания 380+/-10%.
Скорость вращения 2800-3200 в минуту.
Габаритные размеры 700-800 мм.
Высота 500-600 мм.
Вес не более 70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звукового давления на расстоянии одного метра от оси дБ не менее 120+/-20%.
Диапазон чистоты звука 400-500 Гц.
Частота электропитания 45-55 Гц.
Напряжение питания 220+/-10%.
Скорость вращения 2800-3200 оборотов в минуту.
Габаритные размеры 600-700 мм.
Вес не более 60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община Мецамор, согласно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община Мецамор, согласно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