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HHQK-EAAPDzB-25/1</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8.15.Банковские реквизиты, указанные Продавцом в действующих условиях договора, должны соответствовать банковским реквизитам односторонне подтвержденного заявления о возмещении ущерба, договора и/или квалификационных гарантий и прилагаемых к ним платежных требований.</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ноября«Технический регламент о двигателях внутреннего сгорания», утвержденный решением N 1592-N. Поставка купонами.
*Участник, согласно приглашения должен предоставить техническую характеристику товара, информацию относительно товарного знака и наименования производителя товара . 
** Срок поставки товара до 20-го календарного дня включительно после вступления в силу подписанного договора, если выбранный участник не согласен на поставку товара в более короткий срок.
Оплата будет произведена в течение 10 рабочих дней после подписания акта приема-передачи.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