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ՀԿԱԾ-ԷԱՃԱՊՁԲ-25/32 ծածկագրով ՀԿԱԾ կարիքների համար հուշանվերների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ՀԿԱԾ-ԷԱՃԱՊՁԲ-25/32 ծածկագրով ՀԿԱԾ կարիքների համար հուշանվերների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ՀԿԱԾ-ԷԱՃԱՊՁԲ-25/32 ծածկագրով ՀԿԱԾ կարիքների համար հուշանվերների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ՀԿԱԾ-ԷԱՃԱՊՁԲ-25/32 ծածկագրով ՀԿԱԾ կարիքների համար հուշանվերների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35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