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վարդերի ձեռքբերում: ԿՄՆՀՀ ԷԱՃԱՊՁԲ25/11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վարդերի ձեռքբերում: ԿՄՆՀՀ ԷԱՃԱՊՁԲ25/11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վարդերի ձեռքբերում: ԿՄՆՀՀ ԷԱՃԱՊՁԲ25/11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վարդերի ձեռքբերում: ԿՄՆՀՀ ԷԱՃԱՊՁԲ25/11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70սմ
Հոլանդական տեսակի վարդեր, 70սմ-ից ոչ պակաս, թարմ  կոկոն, վարդագույն, սպիտակ, դեղին կամ այլ գույն, փաթեթավորման համար նախատեսված թափանցիկ թղթով փաթեթավորված /փաթեթավորումն եւ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60 սմ
Հոլանդական տեսակի վարդեր, 60սմ-ից ոչ պակաս, թարմ  կոկոն, վարդագույն, սպիտակ, դեղին կամ այլ գույնի, փաթեթավորման համար նախատեսված թափանցիկ թղթով փաթեթավորված / փաթեթավորումն եւ գույնը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ներկայացրած պահանջագրի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