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ԱԱՊԿ-ԷԱՃԱՊՁԲ-2025/07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կարիքների համար ՏՄ ԻՋ ԱԱՊԿ-ԷԱՃԱՊՁԲ-2025/07 ծածկագրով էլեկտրոնային աճուրոդով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ԱԱՊԿ-ԷԱՃԱՊՁԲ-2025/07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կարիքների համար ՏՄ ԻՋ ԱԱՊԿ-ԷԱՃԱՊՁԲ-2025/07 ծածկագրով էլեկտրոնային աճուրոդով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կարիքների համար ՏՄ ԻՋ ԱԱՊԿ-ԷԱՃԱՊՁԲ-2025/07 ծածկագրով էլեկտրոնային աճուրոդով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ԱԱՊԿ-ԷԱՃԱՊՁԲ-2025/07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կարիքների համար ՏՄ ԻՋ ԱԱՊԿ-ԷԱՃԱՊՁԲ-2025/07 ծածկագրով էլեկտրոնային աճուրոդով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Բի ֆորտե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Կարվիդիլոլ դ/հ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ռետարդ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Ցետերիզին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Տամոքսիֆեն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 + 10մկգ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2025.03.07.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ՏՄ ԻՋ ԱԱՊԿ-ԷԱՃԱՊՁԲ-2025/07</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ԱԱՊԿ-ԷԱՃԱՊՁԲ-2025/07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ԱԱՊԿ-ԷԱՃԱՊՁԲ-2025/07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ԱԱՊԿ-ԷԱՃԱՊՁԲ-2025/07»*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ԱԱՊԿ-ԷԱՃԱՊՁԲ-2025/07*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ԱԱՊԿ-ԷԱՃԱՊՁԲ-2025/07»*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ԱԱՊԿ-ԷԱՃԱՊՁԲ-2025/07*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ԱԱՊԿ»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Դեղորայքը պետք է լինի նոր, չօգտագործված, գործարանային փաթեթավորմամբ: Հանձնելու պահին դեղորայքի պիտանելիության ժամկետը պետք է լինի հետևյալը՝ 2,5 տարի և ավելի պիտանիության ժամկետ ունեցող դեղերը հանձնելու պահին պետք է ունենան առնվազն 24 ամիս մնացորդային պիտանիության ժամկետ, մինչև 2,5 տարի պիտանիության ժամկետ ունեցող դեղերը հանձնելու պահին պետք է ունենան առնվազն 12 ամիս մնացորդային պիտանիության ժամկետ:</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5մգ/5մգ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Բի ֆորտե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Բի ֆորտե 10մգ/2,5մգ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Կարվիդիլոլ դ/հ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Կարվիդիլոլ դ/հ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ռետարդ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ռետարդ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Ցետերիզին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Ցետերիզին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Տամոքսիֆեն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Տամոքսիֆեն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 + 10մկգ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 + 10մկգ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«Դեղատնային պահանջ» Իջևանի ԱԱՊԿ-ից ոչ հեռու քան 1 կմ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250մգ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Վարֆարին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Պրեստանս 5մգ/5մգ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Նոլիպրել Բի ֆորտե 10մգ/2,5մգ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Կարվիդիլոլ դ/հ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ռետարդ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դոնդող 5% 50գ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33631491/3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Ցետերիզին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Ցեֆալեքսին 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Տամոքսիֆեն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 խոլեկալցիֆերոլ 500մգ + 10մկգ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