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ՇԵՐՏԱՎԱՐԱԳՈՒՅՐՆԵՐԻ ԵՎ ԳԱԼԱՐԱՎԱՐԱԳՈՒՅՐՆԵՐԻ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ՇԵՐՏԱՎԱՐԱԳՈՒՅՐՆԵՐԻ ԵՎ ԳԱԼԱՐԱՎԱՐԱԳՈՒՅՐՆԵՐԻ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ՇԵՐՏԱՎԱՐԱԳՈՒՅՐՆԵՐԻ ԵՎ ԳԱԼԱՐԱՎԱՐԱԳՈՒՅՐՆԵՐԻ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ՇԵՐՏԱՎԱՐԱԳՈՒՅՐՆԵՐԻ ԵՎ ԳԱԼԱՐԱՎԱՐԱԳՈՒՅՐՆԵՐԻ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ՃՇՀԱՀ-ԷԱՃԱՊՁԲ-25/04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Շերտավարագույրի կտորները պատրաստված են պոլիէսթերից, ներկված և ներծծված հատուկ բաղադրության նյութերով՝ արևից պաշտպանելու համար, լայնությունը կազմում է 13սմ.: Ալյումինե ձողի պատի հաստությունը 1մմ է, չափսերը 45x25մմ: Շերտավարագույրի ծանրոցները պատրաստված են միաձույլ PVC և մետաղական համաձուլվածքով : Ծանրոցները միացված են նախատեսված հատուկ շղթայով, որը շերտավարագույրի շերտերը միացնում են միմյանց, ծանրոցի 1 հատը կշռում է մոտ 52գր.: Շերտավարագույրի բացվող-փակվող և պտտվող մասերը աշխատում է հատուկ մեխանիզմով: Գույնը՝ պատվիրատույի և մատակարարի խորհրդակցությամբ և համաձայնությամբ՝ լսարանների կամ աշխատասենյակների պատերին համահունչ: Երաշխիքային ժամկետ ապրանքը ընդունելու պահից առնվազն 365 օրացուցային օր: Պարտադիր պայման՝ ապրանքը պետք է լինի չօգտագործված: Չափագրումը և տեղադրումը կատարվում է մատակարարի կողմից: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լինում են ալումինե քիվով, պոլիեստեր տեսակի մգեցվող, լուսաանթափանց` 70-80 %, արևից չքայքայվող կտորից, հավաքվում են վերև և ներքև. Կառավարվում են կողքի շղթայի միջոցով՝ չափագրումով և տեղադրումով: 1քառ.մ ընդունել 1մ:  Երաշխիքային ժամկետ ապրանքը ընդունելու պահից առնվազն 365 օրացուցային օր: Պարտադիր պայման՝ ապրանքը պետք է լինի չօգտագործված: Չափագրումը և տեղադրումը կատարվում է մատակարարի կողմից: Ապրանքի տեղափոխումը ավտոտրանսպորտով, բեռնաթափումը՝ բանվորական ուժով կատարվում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20 օրվա ընթացքում բայց ոչ ուշ քան 20.12.25թ.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20 օրվա ընթացքում բայց ոչ ուշ քան 20.12.25թ.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