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/պոլիկլինիկայի/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/պոլիկլինիկայի/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/պոլիկլինիկայի/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/պոլիկլինիկայի/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10:15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ՆԲԿ-ԷԱՃԱՊՁԲ-2025/05*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ՆԲԿ-ԷԱՃԱՊՁԲ-2025/05*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ՀՀ Կառավարության 2 մայիսի 2013 թվականի N 502-Ն որոշման հիման վրա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75մկգ/մլ (15000ՄՄ/մլ)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20մգ+հքթ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թաղանթապատ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դեղապատիճ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լուծույթ ն/ե և մ/մ ներարկման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մգ/մլ լուծույթ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ն/ը դեղակախույթի 125մգ/5մլ+31,25մգ/5մլ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2մգ+6,8մգ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ակնակաթիլներ 5մգ/մլ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3մգ/մլ-5մլ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օշարակ 1մգ/մլ,60մլ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Դիոսմին+հեսպերիդին,900մգ+100մգ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1000մգ+ 22մկգ(880ՄՄ)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500մգ+0.01մգ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50մկգ+100մկգ,60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դեղափոշի շնչառման 50մկգ+500մկգ,60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ցողացիր շնչառման 25մկգ+250մկգ/դեղաչափ,120դեղաչափ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125մկգ/դեղաչափ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դեղակախույթ շնչառման 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ցողաշիթ քթի,50մկգ/դեղաչափ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 մգ/մլ,2մլ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