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308"/>
        <w:gridCol w:w="2502"/>
        <w:gridCol w:w="759"/>
        <w:gridCol w:w="3118"/>
        <w:gridCol w:w="709"/>
        <w:gridCol w:w="850"/>
        <w:gridCol w:w="567"/>
        <w:gridCol w:w="1134"/>
        <w:gridCol w:w="993"/>
        <w:gridCol w:w="1275"/>
        <w:gridCol w:w="1560"/>
      </w:tblGrid>
      <w:tr w:rsidR="0079478D" w:rsidRPr="00515EF1" w:rsidTr="007661EA">
        <w:trPr>
          <w:trHeight w:val="1524"/>
        </w:trPr>
        <w:tc>
          <w:tcPr>
            <w:tcW w:w="706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հրավերով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չափաբաժնի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308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2502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ապրանքային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</w:p>
        </w:tc>
        <w:tc>
          <w:tcPr>
            <w:tcW w:w="75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9478D" w:rsidRPr="00DB3044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828" w:type="dxa"/>
            <w:gridSpan w:val="3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79478D" w:rsidRPr="00515EF1" w:rsidTr="007661EA">
        <w:trPr>
          <w:trHeight w:val="877"/>
        </w:trPr>
        <w:tc>
          <w:tcPr>
            <w:tcW w:w="706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08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2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5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275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ենթակա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560" w:type="dxa"/>
            <w:vAlign w:val="center"/>
          </w:tcPr>
          <w:p w:rsidR="0079478D" w:rsidRPr="002D6562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9478D" w:rsidRPr="00515EF1" w:rsidTr="007661EA">
        <w:trPr>
          <w:trHeight w:val="877"/>
        </w:trPr>
        <w:tc>
          <w:tcPr>
            <w:tcW w:w="15481" w:type="dxa"/>
            <w:gridSpan w:val="12"/>
            <w:vAlign w:val="center"/>
          </w:tcPr>
          <w:p w:rsidR="0079478D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color w:val="FF0000"/>
                <w:sz w:val="28"/>
                <w:szCs w:val="28"/>
              </w:rPr>
              <w:t>Շահառուների</w:t>
            </w:r>
            <w:proofErr w:type="spellEnd"/>
            <w:r>
              <w:rPr>
                <w:rFonts w:ascii="Sylfaen" w:hAnsi="Sylfaen" w:cs="Sylfaen"/>
                <w:color w:val="FF0000"/>
                <w:sz w:val="28"/>
                <w:szCs w:val="28"/>
                <w:lang w:val="hy-AM"/>
              </w:rPr>
              <w:t xml:space="preserve"> համար</w:t>
            </w:r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արտոնյալ</w:t>
            </w:r>
            <w:proofErr w:type="spellEnd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պայմաններով</w:t>
            </w:r>
            <w:proofErr w:type="spellEnd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ձեռքբերվող</w:t>
            </w:r>
            <w:proofErr w:type="spellEnd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դեղորայքի</w:t>
            </w:r>
            <w:proofErr w:type="spellEnd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9478D" w:rsidRPr="003236EF">
              <w:rPr>
                <w:rFonts w:ascii="Sylfaen" w:hAnsi="Sylfaen" w:cs="Sylfaen"/>
                <w:color w:val="FF0000"/>
                <w:sz w:val="28"/>
                <w:szCs w:val="28"/>
              </w:rPr>
              <w:t>ցանկ</w:t>
            </w:r>
            <w:proofErr w:type="spellEnd"/>
          </w:p>
        </w:tc>
      </w:tr>
      <w:tr w:rsidR="007951CB" w:rsidRPr="00287C82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Arial" w:hAnsi="Arial" w:cs="Arial"/>
                <w:color w:val="4D5156"/>
              </w:rPr>
            </w:pPr>
            <w:proofErr w:type="spellStart"/>
            <w:r>
              <w:rPr>
                <w:rFonts w:ascii="Arial" w:hAnsi="Arial" w:cs="Arial"/>
                <w:color w:val="4D5156"/>
              </w:rPr>
              <w:t>ասկորբինաթթու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Arial Unicode" w:hAnsi="Arial Unicode"/>
                <w:sz w:val="18"/>
                <w:szCs w:val="18"/>
                <w:lang w:val="pt-BR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</w:t>
            </w:r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Տարոն</w:t>
            </w:r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-2,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ՔՇՀ</w:t>
            </w:r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>-4/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</w:t>
            </w:r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>/10-1-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ից</w:t>
            </w:r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5A3762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</w:rPr>
              <w:t>նատրիում</w:t>
            </w:r>
            <w:proofErr w:type="spellEnd"/>
            <w:r>
              <w:rPr>
                <w:rFonts w:ascii="GHEA Grapalat" w:hAnsi="GHEA Grapalat" w:cs="Calibri"/>
              </w:rPr>
              <w:t>)</w:t>
            </w:r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15˚- 25˚C-ի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lastRenderedPageBreak/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իբուպրոֆեն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600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15˚- 25˚C-ի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իբուպրոֆեն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ելակի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համով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, 20մգ/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; 100մլ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տարա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չափիչ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120մլ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տարա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չափիչ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կրակից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կետոպրոֆեն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200մգ։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15˚- 25˚C-ի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33611160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մետոկլոպրամիդ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մետոկլոպրամիդ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հիդրոքլորիդի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10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վինպոցետին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10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վինպոցետին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5մգ։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ֆենոբարբիտալ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100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33661180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կլոնազեպամ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2մգ։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33621762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լոզարտան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 10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+100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7951CB" w:rsidRPr="00FD732C" w:rsidRDefault="007951CB" w:rsidP="007661EA">
            <w:pPr>
              <w:jc w:val="center"/>
              <w:rPr>
                <w:rFonts w:ascii="Sylfaen" w:hAnsi="Sylfaen" w:cs="Sylfaen"/>
                <w:color w:val="FF0000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951CB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502" w:type="dxa"/>
            <w:vAlign w:val="bottom"/>
          </w:tcPr>
          <w:p w:rsidR="007951CB" w:rsidRDefault="007951CB">
            <w:pPr>
              <w:rPr>
                <w:rFonts w:ascii="Arial" w:hAnsi="Arial" w:cs="Arial"/>
                <w:color w:val="4D5156"/>
              </w:rPr>
            </w:pPr>
            <w:proofErr w:type="spellStart"/>
            <w:r>
              <w:rPr>
                <w:rFonts w:ascii="Arial" w:hAnsi="Arial" w:cs="Arial"/>
                <w:color w:val="4D5156"/>
              </w:rPr>
              <w:t>Ֆլյուտիկազոն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ներքթային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ցողացիր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250մկգ։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կրակից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951CB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2502" w:type="dxa"/>
            <w:vAlign w:val="bottom"/>
          </w:tcPr>
          <w:p w:rsidR="007951CB" w:rsidRDefault="007951CB">
            <w:pPr>
              <w:rPr>
                <w:rFonts w:ascii="Arial" w:hAnsi="Arial" w:cs="Arial"/>
                <w:color w:val="4D5156"/>
              </w:rPr>
            </w:pPr>
            <w:proofErr w:type="spellStart"/>
            <w:r>
              <w:rPr>
                <w:rFonts w:ascii="Arial" w:hAnsi="Arial" w:cs="Arial"/>
                <w:color w:val="4D5156"/>
              </w:rPr>
              <w:t>կալցիում</w:t>
            </w:r>
            <w:proofErr w:type="spellEnd"/>
            <w:r>
              <w:rPr>
                <w:rFonts w:ascii="Arial" w:hAnsi="Arial" w:cs="Arial"/>
                <w:color w:val="4D515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4D5156"/>
              </w:rPr>
              <w:t>կալցիումի</w:t>
            </w:r>
            <w:proofErr w:type="spellEnd"/>
            <w:r>
              <w:rPr>
                <w:rFonts w:ascii="Arial" w:hAnsi="Arial" w:cs="Arial"/>
                <w:color w:val="4D515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D5156"/>
              </w:rPr>
              <w:t>կարբոնատ</w:t>
            </w:r>
            <w:proofErr w:type="spellEnd"/>
            <w:r>
              <w:rPr>
                <w:rFonts w:ascii="Arial" w:hAnsi="Arial" w:cs="Arial"/>
                <w:color w:val="4D5156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4D5156"/>
              </w:rPr>
              <w:t>խոլեկալցիֆերոլ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դյուրալույծ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ծամելու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1000մգ+22մկգ։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25˚ C-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Բիպերիդեն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2մգ։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ռամիպրիլ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33611220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ջրավերականգնիչ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աղեր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3,5գ+2,5գ+2,9գ+10գ;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18,9գ։ '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33611230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ցինկի</w:t>
            </w:r>
            <w:proofErr w:type="spellEnd"/>
            <w:r>
              <w:rPr>
                <w:rFonts w:ascii="GHEA Grapalat" w:hAnsi="GHEA Grapalat" w:cs="Calibri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</w:rPr>
              <w:t>սուլֆատ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20մգ։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661EA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lastRenderedPageBreak/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33691200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</w:rPr>
              <w:t xml:space="preserve"> A, B   </w:t>
            </w:r>
            <w:proofErr w:type="spellStart"/>
            <w:r>
              <w:rPr>
                <w:rFonts w:ascii="GHEA Grapalat" w:hAnsi="GHEA Grapalat" w:cs="Calibri"/>
              </w:rPr>
              <w:t>sennosides</w:t>
            </w:r>
            <w:proofErr w:type="spellEnd"/>
            <w:r>
              <w:rPr>
                <w:rFonts w:ascii="GHEA Grapalat" w:hAnsi="GHEA Grapalat" w:cs="Calibri"/>
              </w:rPr>
              <w:t xml:space="preserve"> A, B A06AB06   </w:t>
            </w:r>
            <w:proofErr w:type="spellStart"/>
            <w:r>
              <w:rPr>
                <w:rFonts w:ascii="GHEA Grapalat" w:hAnsi="GHEA Grapalat" w:cs="Calibri"/>
              </w:rPr>
              <w:t>Սենադեքսին</w:t>
            </w:r>
            <w:proofErr w:type="spellEnd"/>
            <w:r>
              <w:rPr>
                <w:rFonts w:ascii="GHEA Grapalat" w:hAnsi="GHEA Grapalat" w:cs="Calibri"/>
              </w:rPr>
              <w:t xml:space="preserve"> /</w:t>
            </w:r>
            <w:proofErr w:type="spellStart"/>
            <w:r>
              <w:rPr>
                <w:rFonts w:ascii="GHEA Grapalat" w:hAnsi="GHEA Grapalat" w:cs="Calibri"/>
              </w:rPr>
              <w:t>կամ</w:t>
            </w:r>
            <w:proofErr w:type="spellEnd"/>
            <w:r>
              <w:rPr>
                <w:rFonts w:ascii="GHEA Grapalat" w:hAnsi="GHEA Grapalat" w:cs="Calibri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</w:rPr>
              <w:t>համարժեք</w:t>
            </w:r>
            <w:proofErr w:type="spellEnd"/>
            <w:r>
              <w:rPr>
                <w:rFonts w:ascii="GHEA Grapalat" w:hAnsi="GHEA Grapalat" w:cs="Calibri"/>
              </w:rPr>
              <w:t>/</w:t>
            </w:r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70մգ։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951CB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պանկրեատին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լիպազ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10000ԵՖՄ,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ամիլազ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8000 ԵՖՄ,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պրոտեազ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600 ԵՖՄ)</w:t>
            </w:r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150մգ։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30˚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951CB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33631180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արծաթի</w:t>
            </w:r>
            <w:proofErr w:type="spellEnd"/>
            <w:r>
              <w:rPr>
                <w:rFonts w:ascii="GHEA Grapalat" w:hAnsi="GHEA Grapalat" w:cs="Calibri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</w:rPr>
              <w:t>սուլֆադիազին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նրբաքսուք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10մգ/գ; 40գ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պարկուճ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կրակից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պարկուճ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951CB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, Տարոն-2, ՔՇՀ-4/Շ/10-1-ից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7951CB" w:rsidRPr="00515EF1" w:rsidTr="007661EA">
        <w:trPr>
          <w:trHeight w:val="246"/>
        </w:trPr>
        <w:tc>
          <w:tcPr>
            <w:tcW w:w="706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0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33651149</w:t>
            </w:r>
          </w:p>
        </w:tc>
        <w:tc>
          <w:tcPr>
            <w:tcW w:w="2502" w:type="dxa"/>
            <w:vAlign w:val="center"/>
          </w:tcPr>
          <w:p w:rsidR="007951CB" w:rsidRDefault="007951CB">
            <w:pPr>
              <w:rPr>
                <w:rFonts w:ascii="GHEA Grapalat" w:hAnsi="GHEA Grapalat" w:cs="Calibri"/>
              </w:rPr>
            </w:pPr>
            <w:proofErr w:type="spellStart"/>
            <w:r>
              <w:rPr>
                <w:rFonts w:ascii="GHEA Grapalat" w:hAnsi="GHEA Grapalat" w:cs="Calibri"/>
              </w:rPr>
              <w:t>նիստատին</w:t>
            </w:r>
            <w:proofErr w:type="spellEnd"/>
          </w:p>
        </w:tc>
        <w:tc>
          <w:tcPr>
            <w:tcW w:w="75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քսուկ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100000մմ/գ։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կրակից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 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պահպանել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7951CB" w:rsidRDefault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պարկուճ</w:t>
            </w:r>
            <w:proofErr w:type="spellEnd"/>
          </w:p>
        </w:tc>
        <w:tc>
          <w:tcPr>
            <w:tcW w:w="850" w:type="dxa"/>
            <w:vAlign w:val="center"/>
          </w:tcPr>
          <w:p w:rsidR="007951CB" w:rsidRDefault="007951CB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951CB" w:rsidRPr="00515EF1" w:rsidRDefault="007951CB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7951CB" w:rsidRPr="00515EF1" w:rsidRDefault="007951CB" w:rsidP="007951CB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Վանաձոր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, Տարոն-2, ՔՇՀ-4/Շ/10-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 xml:space="preserve">1-ից 5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կմ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շառավղով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հեռավորության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վրա</w:t>
            </w:r>
            <w:proofErr w:type="spellEnd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դեղատուն</w:t>
            </w:r>
            <w:proofErr w:type="spellEnd"/>
          </w:p>
        </w:tc>
        <w:tc>
          <w:tcPr>
            <w:tcW w:w="1275" w:type="dxa"/>
            <w:vAlign w:val="center"/>
          </w:tcPr>
          <w:p w:rsidR="007951CB" w:rsidRDefault="007951C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560" w:type="dxa"/>
          </w:tcPr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951CB" w:rsidRPr="00515EF1" w:rsidRDefault="007951CB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</w:tbl>
    <w:p w:rsidR="00E11875" w:rsidRDefault="00E11875">
      <w:pPr>
        <w:rPr>
          <w:lang w:val="en-US"/>
        </w:rPr>
      </w:pPr>
    </w:p>
    <w:p w:rsidR="0079478D" w:rsidRDefault="0079478D">
      <w:pPr>
        <w:rPr>
          <w:lang w:val="en-US"/>
        </w:rPr>
      </w:pPr>
    </w:p>
    <w:p w:rsidR="0079478D" w:rsidRPr="0079478D" w:rsidRDefault="0079478D" w:rsidP="0079478D">
      <w:pPr>
        <w:rPr>
          <w:lang w:val="en-US"/>
        </w:rPr>
      </w:pPr>
      <w:r w:rsidRPr="0079478D">
        <w:rPr>
          <w:lang w:val="en-US"/>
        </w:rPr>
        <w:t xml:space="preserve">1. </w:t>
      </w:r>
      <w:proofErr w:type="spellStart"/>
      <w:r w:rsidRPr="0079478D">
        <w:rPr>
          <w:rFonts w:ascii="Sylfaen" w:hAnsi="Sylfaen" w:cs="Sylfaen"/>
          <w:lang w:val="en-US"/>
        </w:rPr>
        <w:t>Համաձայն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Կառավարության</w:t>
      </w:r>
      <w:proofErr w:type="spellEnd"/>
      <w:r w:rsidRPr="0079478D">
        <w:rPr>
          <w:lang w:val="en-US"/>
        </w:rPr>
        <w:t xml:space="preserve"> 2013 </w:t>
      </w:r>
      <w:proofErr w:type="spellStart"/>
      <w:r w:rsidRPr="0079478D">
        <w:rPr>
          <w:rFonts w:ascii="Sylfaen" w:hAnsi="Sylfaen" w:cs="Sylfaen"/>
          <w:lang w:val="en-US"/>
        </w:rPr>
        <w:t>թվ</w:t>
      </w:r>
      <w:proofErr w:type="spellEnd"/>
      <w:r w:rsidRPr="0079478D">
        <w:rPr>
          <w:lang w:val="en-US"/>
        </w:rPr>
        <w:t>.-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մայիսի</w:t>
      </w:r>
      <w:proofErr w:type="spellEnd"/>
      <w:r w:rsidRPr="0079478D">
        <w:rPr>
          <w:lang w:val="en-US"/>
        </w:rPr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 N 502-</w:t>
      </w:r>
      <w:r w:rsidRPr="0079478D">
        <w:rPr>
          <w:rFonts w:ascii="Sylfaen" w:hAnsi="Sylfaen" w:cs="Sylfaen"/>
          <w:lang w:val="en-US"/>
        </w:rPr>
        <w:t>Ն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որոշման</w:t>
      </w:r>
      <w:proofErr w:type="spellEnd"/>
      <w:r w:rsidRPr="0079478D">
        <w:rPr>
          <w:lang w:val="en-US"/>
        </w:rPr>
        <w:t xml:space="preserve"> 7-</w:t>
      </w:r>
      <w:r w:rsidRPr="0079478D">
        <w:rPr>
          <w:rFonts w:ascii="Sylfaen" w:hAnsi="Sylfaen" w:cs="Sylfaen"/>
          <w:lang w:val="en-US"/>
        </w:rPr>
        <w:t>րդ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կետի</w:t>
      </w:r>
      <w:proofErr w:type="spellEnd"/>
      <w:r w:rsidRPr="0079478D">
        <w:rPr>
          <w:rFonts w:ascii="Sylfaen" w:hAnsi="Sylfaen" w:cs="Sylfaen"/>
          <w:lang w:val="en-US"/>
        </w:rPr>
        <w:t>՝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գնորդին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հանձնման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լինեն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հետևյալը</w:t>
      </w:r>
      <w:r w:rsidRPr="0079478D">
        <w:rPr>
          <w:lang w:val="en-US"/>
        </w:rPr>
        <w:t>`</w:t>
      </w:r>
      <w:r w:rsidRPr="0079478D">
        <w:rPr>
          <w:rFonts w:ascii="Sylfaen" w:hAnsi="Sylfaen" w:cs="Sylfaen"/>
          <w:lang w:val="en-US"/>
        </w:rPr>
        <w:t>ա</w:t>
      </w:r>
      <w:proofErr w:type="spellEnd"/>
      <w:r w:rsidRPr="0079478D">
        <w:rPr>
          <w:lang w:val="en-US"/>
        </w:rPr>
        <w:t xml:space="preserve">. 2,5 </w:t>
      </w:r>
      <w:proofErr w:type="spellStart"/>
      <w:r w:rsidRPr="0079478D">
        <w:rPr>
          <w:rFonts w:ascii="Sylfaen" w:hAnsi="Sylfaen" w:cs="Sylfaen"/>
          <w:lang w:val="en-US"/>
        </w:rPr>
        <w:t>տարվանից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ավելի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79478D">
        <w:rPr>
          <w:lang w:val="en-US"/>
        </w:rPr>
        <w:t xml:space="preserve"> 2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մնացորդային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79478D">
        <w:rPr>
          <w:lang w:val="en-US"/>
        </w:rPr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79478D">
        <w:rPr>
          <w:lang w:val="en-US"/>
        </w:rPr>
        <w:t xml:space="preserve"> 2,5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երկու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երրորդը</w:t>
      </w:r>
      <w:proofErr w:type="spellEnd"/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79478D">
        <w:rPr>
          <w:lang w:val="en-US"/>
        </w:rPr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առանձին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դեպքերում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այն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` </w:t>
      </w:r>
      <w:proofErr w:type="spellStart"/>
      <w:r w:rsidRPr="0079478D">
        <w:rPr>
          <w:rFonts w:ascii="Sylfaen" w:hAnsi="Sylfaen" w:cs="Sylfaen"/>
          <w:lang w:val="en-US"/>
        </w:rPr>
        <w:t>հիվանդների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անհետաձգելի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պահանջի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բավարարման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հիմնավորված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անհրաժեշտությունը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սպառման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սահմանված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կարճ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կարող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 </w:t>
      </w:r>
      <w:proofErr w:type="spellStart"/>
      <w:r w:rsidRPr="0079478D">
        <w:rPr>
          <w:rFonts w:ascii="Sylfaen" w:hAnsi="Sylfaen" w:cs="Sylfaen"/>
          <w:lang w:val="en-US"/>
        </w:rPr>
        <w:t>ունենալ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մեկ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երկրորդը</w:t>
      </w:r>
      <w:proofErr w:type="spellEnd"/>
      <w:r w:rsidRPr="0079478D">
        <w:rPr>
          <w:lang w:val="en-US"/>
        </w:rPr>
        <w:t>:</w:t>
      </w:r>
    </w:p>
    <w:p w:rsidR="0079478D" w:rsidRPr="0079478D" w:rsidRDefault="0079478D" w:rsidP="0079478D">
      <w:pPr>
        <w:rPr>
          <w:lang w:val="en-US"/>
        </w:rPr>
      </w:pPr>
      <w:proofErr w:type="spellStart"/>
      <w:r w:rsidRPr="0079478D">
        <w:rPr>
          <w:rFonts w:ascii="Sylfaen" w:hAnsi="Sylfaen" w:cs="Sylfaen"/>
          <w:lang w:val="en-US"/>
        </w:rPr>
        <w:t>Բոլոր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հղումների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հասկանալ</w:t>
      </w:r>
      <w:proofErr w:type="spellEnd"/>
      <w:r w:rsidRPr="0079478D">
        <w:rPr>
          <w:lang w:val="en-US"/>
        </w:rPr>
        <w:t xml:space="preserve"> &lt;&lt;</w:t>
      </w:r>
      <w:proofErr w:type="spellStart"/>
      <w:r w:rsidRPr="0079478D">
        <w:rPr>
          <w:rFonts w:ascii="Sylfaen" w:hAnsi="Sylfaen" w:cs="Sylfaen"/>
          <w:lang w:val="en-US"/>
        </w:rPr>
        <w:t>կամ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համարժեք</w:t>
      </w:r>
      <w:proofErr w:type="spellEnd"/>
      <w:r w:rsidRPr="0079478D">
        <w:rPr>
          <w:lang w:val="en-US"/>
        </w:rPr>
        <w:t xml:space="preserve"> &gt;&gt; </w:t>
      </w:r>
      <w:proofErr w:type="spellStart"/>
      <w:r w:rsidRPr="0079478D">
        <w:rPr>
          <w:rFonts w:ascii="Sylfaen" w:hAnsi="Sylfaen" w:cs="Sylfaen"/>
          <w:lang w:val="en-US"/>
        </w:rPr>
        <w:t>արտահայտությունը</w:t>
      </w:r>
      <w:proofErr w:type="spellEnd"/>
      <w:r w:rsidRPr="0079478D">
        <w:rPr>
          <w:lang w:val="en-US"/>
        </w:rPr>
        <w:t>:</w:t>
      </w:r>
    </w:p>
    <w:p w:rsidR="0079478D" w:rsidRPr="0079478D" w:rsidRDefault="0079478D" w:rsidP="0079478D">
      <w:pPr>
        <w:rPr>
          <w:lang w:val="en-US"/>
        </w:rPr>
      </w:pPr>
    </w:p>
    <w:p w:rsidR="0079478D" w:rsidRPr="0079478D" w:rsidRDefault="0079478D" w:rsidP="0079478D">
      <w:pPr>
        <w:rPr>
          <w:lang w:val="en-US"/>
        </w:rPr>
      </w:pPr>
      <w:r w:rsidRPr="0079478D">
        <w:rPr>
          <w:lang w:val="en-US"/>
        </w:rPr>
        <w:t xml:space="preserve">   2.    </w:t>
      </w:r>
      <w:proofErr w:type="spellStart"/>
      <w:r w:rsidRPr="0079478D">
        <w:rPr>
          <w:rFonts w:ascii="Sylfaen" w:hAnsi="Sylfaen" w:cs="Sylfaen"/>
          <w:lang w:val="en-US"/>
        </w:rPr>
        <w:t>Համաձայն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կառավարության</w:t>
      </w:r>
      <w:proofErr w:type="spellEnd"/>
      <w:r w:rsidRPr="0079478D">
        <w:rPr>
          <w:lang w:val="en-US"/>
        </w:rPr>
        <w:t xml:space="preserve"> 2019 </w:t>
      </w:r>
      <w:proofErr w:type="spellStart"/>
      <w:r w:rsidRPr="0079478D">
        <w:rPr>
          <w:rFonts w:ascii="Sylfaen" w:hAnsi="Sylfaen" w:cs="Sylfaen"/>
          <w:lang w:val="en-US"/>
        </w:rPr>
        <w:t>թվականի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մայիսի</w:t>
      </w:r>
      <w:proofErr w:type="spellEnd"/>
      <w:r w:rsidRPr="0079478D">
        <w:rPr>
          <w:lang w:val="en-US"/>
        </w:rPr>
        <w:t xml:space="preserve"> 30-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N 642-</w:t>
      </w:r>
      <w:r w:rsidRPr="0079478D">
        <w:rPr>
          <w:rFonts w:ascii="Sylfaen" w:hAnsi="Sylfaen" w:cs="Sylfaen"/>
          <w:lang w:val="en-US"/>
        </w:rPr>
        <w:t>Ն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որոշման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սահմանվում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սպասարկման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տարածքում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գործող</w:t>
      </w:r>
      <w:proofErr w:type="spellEnd"/>
      <w:r w:rsidRPr="0079478D">
        <w:rPr>
          <w:rFonts w:ascii="Sylfaen" w:hAnsi="Sylfaen" w:cs="Sylfaen"/>
          <w:lang w:val="en-US"/>
        </w:rPr>
        <w:t>՝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79478D">
        <w:rPr>
          <w:lang w:val="en-US"/>
        </w:rPr>
        <w:t xml:space="preserve"> 5 </w:t>
      </w:r>
      <w:proofErr w:type="spellStart"/>
      <w:r w:rsidRPr="0079478D">
        <w:rPr>
          <w:rFonts w:ascii="Sylfaen" w:hAnsi="Sylfaen" w:cs="Sylfaen"/>
          <w:lang w:val="en-US"/>
        </w:rPr>
        <w:t>կմ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շառավղով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հեռավորության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վրա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դեղատների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գտնվելու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պահանջը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իսկ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79478D">
        <w:rPr>
          <w:lang w:val="en-US"/>
        </w:rPr>
        <w:t xml:space="preserve"> 5 </w:t>
      </w:r>
      <w:proofErr w:type="spellStart"/>
      <w:r w:rsidRPr="0079478D">
        <w:rPr>
          <w:rFonts w:ascii="Sylfaen" w:hAnsi="Sylfaen" w:cs="Sylfaen"/>
          <w:lang w:val="en-US"/>
        </w:rPr>
        <w:t>կմ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շառավղով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հեռավորության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վրա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բացակայության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հիմքով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ընթացակարգը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չկայանալու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հայտարարվում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նոր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ընթացակարգ</w:t>
      </w:r>
      <w:proofErr w:type="spellEnd"/>
      <w:r w:rsidRPr="0079478D">
        <w:rPr>
          <w:lang w:val="en-US"/>
        </w:rPr>
        <w:t xml:space="preserve">` </w:t>
      </w:r>
      <w:proofErr w:type="spellStart"/>
      <w:r w:rsidRPr="0079478D">
        <w:rPr>
          <w:rFonts w:ascii="Sylfaen" w:hAnsi="Sylfaen" w:cs="Sylfaen"/>
          <w:lang w:val="en-US"/>
        </w:rPr>
        <w:t>սահմանելով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սպասարկման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տարածքում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գործող</w:t>
      </w:r>
      <w:proofErr w:type="spellEnd"/>
      <w:r w:rsidRPr="0079478D">
        <w:rPr>
          <w:rFonts w:ascii="Sylfaen" w:hAnsi="Sylfaen" w:cs="Sylfaen"/>
          <w:lang w:val="en-US"/>
        </w:rPr>
        <w:t>՝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79478D">
        <w:rPr>
          <w:lang w:val="en-US"/>
        </w:rPr>
        <w:t xml:space="preserve"> 15 </w:t>
      </w:r>
      <w:proofErr w:type="spellStart"/>
      <w:r w:rsidRPr="0079478D">
        <w:rPr>
          <w:rFonts w:ascii="Sylfaen" w:hAnsi="Sylfaen" w:cs="Sylfaen"/>
          <w:lang w:val="en-US"/>
        </w:rPr>
        <w:t>կմ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շառավղով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հեռավորության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վրա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դեղատների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գտնվելու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պահանջը</w:t>
      </w:r>
      <w:proofErr w:type="spellEnd"/>
      <w:r w:rsidRPr="0079478D">
        <w:rPr>
          <w:lang w:val="en-US"/>
        </w:rPr>
        <w:t>:</w:t>
      </w:r>
    </w:p>
    <w:p w:rsidR="0079478D" w:rsidRDefault="0079478D" w:rsidP="0079478D">
      <w:pPr>
        <w:rPr>
          <w:rFonts w:ascii="Tahoma" w:hAnsi="Tahoma" w:cs="Tahoma"/>
          <w:lang w:val="en-US"/>
        </w:rPr>
      </w:pPr>
      <w:proofErr w:type="spellStart"/>
      <w:r w:rsidRPr="0079478D">
        <w:rPr>
          <w:rFonts w:ascii="Sylfaen" w:hAnsi="Sylfaen" w:cs="Sylfaen"/>
          <w:lang w:val="en-US"/>
        </w:rPr>
        <w:t>Գնման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ընթացակարգի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արդյունքում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առաջին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տեղն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զբաղեցրած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մասնակիցը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ներկայացնում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նաև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իր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կողմից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առաջարկվող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տեղեկատվություն</w:t>
      </w:r>
      <w:proofErr w:type="spellEnd"/>
      <w:r w:rsidRPr="0079478D">
        <w:rPr>
          <w:lang w:val="en-US"/>
        </w:rPr>
        <w:t xml:space="preserve"> (</w:t>
      </w:r>
      <w:proofErr w:type="spellStart"/>
      <w:r w:rsidRPr="0079478D">
        <w:rPr>
          <w:rFonts w:ascii="Sylfaen" w:hAnsi="Sylfaen" w:cs="Sylfaen"/>
          <w:lang w:val="en-US"/>
        </w:rPr>
        <w:t>անվանումը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գտնվելու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հասցեն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եթե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առաջարկվող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դեղատունը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չի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հանդիսանում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հաղթող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ճանաչված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մասնակցի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մասնաճյուղ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ապա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ներկայացնում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համատեղ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գործունեության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պայմանագիր</w:t>
      </w:r>
      <w:proofErr w:type="spellEnd"/>
      <w:r w:rsidRPr="0079478D">
        <w:rPr>
          <w:lang w:val="en-US"/>
        </w:rPr>
        <w:t xml:space="preserve">): </w:t>
      </w:r>
      <w:proofErr w:type="spellStart"/>
      <w:r w:rsidRPr="0079478D">
        <w:rPr>
          <w:rFonts w:ascii="Sylfaen" w:hAnsi="Sylfaen" w:cs="Sylfaen"/>
          <w:lang w:val="en-US"/>
        </w:rPr>
        <w:t>Տեղեկատվության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հիման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վրա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գնահատվում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առաջին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տեղն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lastRenderedPageBreak/>
        <w:t>զբաղեցրած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մասնակցի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կողմից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ներկայացված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հայտը</w:t>
      </w:r>
      <w:proofErr w:type="spellEnd"/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ԱԱՊ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հաղթող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ճանաչված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մասնակցի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հետ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կնքված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պայմանագրում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նշվում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վերաբերյալ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ներկայացված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տեղեկատվությունը</w:t>
      </w:r>
      <w:proofErr w:type="spellEnd"/>
      <w:r w:rsidRPr="0079478D">
        <w:rPr>
          <w:lang w:val="en-US"/>
        </w:rPr>
        <w:t xml:space="preserve">: </w:t>
      </w:r>
      <w:proofErr w:type="spellStart"/>
      <w:r w:rsidRPr="0079478D">
        <w:rPr>
          <w:rFonts w:ascii="Sylfaen" w:hAnsi="Sylfaen" w:cs="Sylfaen"/>
          <w:lang w:val="en-US"/>
        </w:rPr>
        <w:t>Մատակարարված</w:t>
      </w:r>
      <w:proofErr w:type="spellEnd"/>
      <w:r w:rsidRPr="0079478D">
        <w:rPr>
          <w:lang w:val="en-US"/>
        </w:rPr>
        <w:t xml:space="preserve"> /</w:t>
      </w:r>
      <w:proofErr w:type="spellStart"/>
      <w:r w:rsidRPr="0079478D">
        <w:rPr>
          <w:rFonts w:ascii="Sylfaen" w:hAnsi="Sylfaen" w:cs="Sylfaen"/>
          <w:lang w:val="en-US"/>
        </w:rPr>
        <w:t>բացթողնված</w:t>
      </w:r>
      <w:proofErr w:type="spellEnd"/>
      <w:r w:rsidRPr="0079478D">
        <w:rPr>
          <w:lang w:val="en-US"/>
        </w:rPr>
        <w:t xml:space="preserve">/ </w:t>
      </w:r>
      <w:proofErr w:type="spellStart"/>
      <w:r w:rsidRPr="0079478D">
        <w:rPr>
          <w:rFonts w:ascii="Sylfaen" w:hAnsi="Sylfaen" w:cs="Sylfaen"/>
          <w:lang w:val="en-US"/>
        </w:rPr>
        <w:t>դեղորայքի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քանակը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չգերազանցի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սույն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հավելվածում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նշված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քանակից</w:t>
      </w:r>
      <w:proofErr w:type="spellEnd"/>
      <w:r w:rsidRPr="0079478D">
        <w:rPr>
          <w:lang w:val="en-US"/>
        </w:rPr>
        <w:t xml:space="preserve">,  </w:t>
      </w:r>
      <w:proofErr w:type="spellStart"/>
      <w:r w:rsidRPr="0079478D">
        <w:rPr>
          <w:rFonts w:ascii="Sylfaen" w:hAnsi="Sylfaen" w:cs="Sylfaen"/>
          <w:lang w:val="en-US"/>
        </w:rPr>
        <w:t>իսկ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դեղատոմսում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նշված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համապատասխանեն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սույն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հավելվածում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նշվածին</w:t>
      </w:r>
      <w:proofErr w:type="spellEnd"/>
      <w:r w:rsidRPr="0079478D">
        <w:rPr>
          <w:rFonts w:ascii="Sylfaen" w:hAnsi="Sylfaen" w:cs="Sylfaen"/>
          <w:lang w:val="en-US"/>
        </w:rPr>
        <w:t>։</w:t>
      </w:r>
      <w:r w:rsidRPr="0079478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79478D">
        <w:rPr>
          <w:rFonts w:ascii="Sylfaen" w:hAnsi="Sylfaen" w:cs="Sylfaen"/>
          <w:lang w:val="en-US"/>
        </w:rPr>
        <w:t>Մասնակիցը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որն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արդեն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իրականացնում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դեղատնային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գործունեություն</w:t>
      </w:r>
      <w:proofErr w:type="spellEnd"/>
      <w:proofErr w:type="gramStart"/>
      <w:r w:rsidRPr="0079478D">
        <w:rPr>
          <w:lang w:val="en-US"/>
        </w:rPr>
        <w:t xml:space="preserve">, 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proofErr w:type="gram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միացված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լինի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Արմեդ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էլեկտրոնային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առողջապահության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համակարգին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գրանցված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ադիմնիստրատոր</w:t>
      </w:r>
      <w:proofErr w:type="spellEnd"/>
      <w:r w:rsidRPr="0079478D">
        <w:rPr>
          <w:lang w:val="en-US"/>
        </w:rPr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որպեսզի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դեղորայքը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էլեկտրոնային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դեղատոմսով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դուրս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գրելուց</w:t>
      </w:r>
      <w:proofErr w:type="spellEnd"/>
      <w:r w:rsidRPr="0079478D">
        <w:rPr>
          <w:lang w:val="en-US"/>
        </w:rPr>
        <w:t xml:space="preserve">  </w:t>
      </w:r>
      <w:proofErr w:type="spellStart"/>
      <w:r w:rsidRPr="0079478D">
        <w:rPr>
          <w:rFonts w:ascii="Sylfaen" w:hAnsi="Sylfaen" w:cs="Sylfaen"/>
          <w:lang w:val="en-US"/>
        </w:rPr>
        <w:t>հետո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կարողանա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սպասարկել</w:t>
      </w:r>
      <w:proofErr w:type="spellEnd"/>
      <w:r w:rsidRPr="0079478D">
        <w:rPr>
          <w:lang w:val="en-US"/>
        </w:rPr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հաճախորդներին</w:t>
      </w:r>
      <w:proofErr w:type="spellEnd"/>
      <w:r w:rsidRPr="0079478D">
        <w:rPr>
          <w:lang w:val="en-US"/>
        </w:rPr>
        <w:t xml:space="preserve"> </w:t>
      </w:r>
      <w:r w:rsidRPr="0079478D">
        <w:rPr>
          <w:rFonts w:ascii="Tahoma" w:hAnsi="Tahoma" w:cs="Tahoma"/>
          <w:lang w:val="en-US"/>
        </w:rPr>
        <w:t>։</w:t>
      </w: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8C2185" w:rsidRDefault="008C2185" w:rsidP="0079478D">
      <w:pPr>
        <w:rPr>
          <w:rFonts w:ascii="Tahoma" w:hAnsi="Tahoma" w:cs="Tahoma"/>
          <w:lang w:val="en-US"/>
        </w:rPr>
      </w:pPr>
    </w:p>
    <w:p w:rsidR="008C2185" w:rsidRDefault="008C2185" w:rsidP="0079478D">
      <w:pPr>
        <w:rPr>
          <w:rFonts w:ascii="Tahoma" w:hAnsi="Tahoma" w:cs="Tahoma"/>
          <w:lang w:val="en-US"/>
        </w:rPr>
      </w:pP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  <w:i/>
        </w:rPr>
      </w:pPr>
      <w:r w:rsidRPr="00B138F3">
        <w:rPr>
          <w:rFonts w:ascii="GHEA Grapalat" w:hAnsi="GHEA Grapalat"/>
          <w:i/>
        </w:rPr>
        <w:t>Приложение № 1</w:t>
      </w: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  <w:i/>
        </w:rPr>
      </w:pPr>
      <w:r w:rsidRPr="00B138F3">
        <w:rPr>
          <w:rFonts w:ascii="GHEA Grapalat" w:hAnsi="GHEA Grapalat"/>
          <w:i/>
        </w:rPr>
        <w:t xml:space="preserve">к Договору под кодом </w:t>
      </w:r>
      <w:r w:rsidRPr="00B138F3">
        <w:rPr>
          <w:rFonts w:ascii="GHEA Grapalat" w:hAnsi="GHEA Grapalat"/>
          <w:i/>
        </w:rPr>
        <w:br/>
        <w:t>заключенному "</w:t>
      </w:r>
      <w:r w:rsidRPr="00B138F3">
        <w:rPr>
          <w:rFonts w:ascii="GHEA Grapalat" w:hAnsi="GHEA Grapalat"/>
          <w:i/>
        </w:rPr>
        <w:tab/>
        <w:t>"</w:t>
      </w:r>
      <w:r w:rsidRPr="00B138F3">
        <w:rPr>
          <w:rFonts w:ascii="GHEA Grapalat" w:hAnsi="GHEA Grapalat"/>
          <w:i/>
        </w:rPr>
        <w:tab/>
        <w:t>20</w:t>
      </w:r>
      <w:r w:rsidRPr="00B138F3">
        <w:rPr>
          <w:rFonts w:ascii="GHEA Grapalat" w:hAnsi="GHEA Grapalat"/>
          <w:i/>
        </w:rPr>
        <w:tab/>
        <w:t>г.</w:t>
      </w:r>
    </w:p>
    <w:p w:rsidR="007661EA" w:rsidRPr="00B138F3" w:rsidRDefault="007661EA" w:rsidP="007661EA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9"/>
          <w:rFonts w:ascii="GHEA Grapalat" w:hAnsi="GHEA Grapalat"/>
        </w:rPr>
        <w:footnoteReference w:customMarkFollows="1" w:id="1"/>
        <w:t>*</w:t>
      </w:r>
    </w:p>
    <w:p w:rsidR="007661EA" w:rsidRPr="00B138F3" w:rsidRDefault="007661EA" w:rsidP="007661EA">
      <w:pPr>
        <w:widowControl w:val="0"/>
        <w:spacing w:after="160"/>
        <w:jc w:val="right"/>
        <w:rPr>
          <w:rFonts w:ascii="GHEA Grapalat" w:hAnsi="GHEA Grapalat"/>
        </w:rPr>
      </w:pPr>
      <w:proofErr w:type="spellStart"/>
      <w:r w:rsidRPr="00B138F3">
        <w:rPr>
          <w:rFonts w:ascii="GHEA Grapalat" w:hAnsi="GHEA Grapalat"/>
        </w:rPr>
        <w:t>Драмов</w:t>
      </w:r>
      <w:proofErr w:type="spellEnd"/>
      <w:r w:rsidRPr="00B138F3">
        <w:rPr>
          <w:rFonts w:ascii="GHEA Grapalat" w:hAnsi="GHEA Grapalat"/>
        </w:rPr>
        <w:t xml:space="preserve">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15"/>
        <w:gridCol w:w="1559"/>
        <w:gridCol w:w="1925"/>
        <w:gridCol w:w="1467"/>
        <w:gridCol w:w="1085"/>
        <w:gridCol w:w="1559"/>
        <w:gridCol w:w="1134"/>
        <w:gridCol w:w="850"/>
        <w:gridCol w:w="709"/>
        <w:gridCol w:w="1158"/>
        <w:gridCol w:w="947"/>
      </w:tblGrid>
      <w:tr w:rsidR="007661EA" w:rsidRPr="00B138F3" w:rsidTr="007661EA">
        <w:trPr>
          <w:jc w:val="center"/>
        </w:trPr>
        <w:tc>
          <w:tcPr>
            <w:tcW w:w="16350" w:type="dxa"/>
            <w:gridSpan w:val="12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7661EA" w:rsidRPr="00B138F3" w:rsidTr="007661EA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lastRenderedPageBreak/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71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промежуточный код, предусмотренный планом закупок по классификации ЕЗК (CPV)</w:t>
            </w:r>
          </w:p>
        </w:tc>
        <w:tc>
          <w:tcPr>
            <w:tcW w:w="1559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92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</w:t>
            </w: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 xml:space="preserve">наименование производителя </w:t>
            </w:r>
            <w:r>
              <w:rPr>
                <w:rStyle w:val="a9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1467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техническая характеристика</w:t>
            </w:r>
          </w:p>
        </w:tc>
        <w:tc>
          <w:tcPr>
            <w:tcW w:w="1085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0" w:type="dxa"/>
            <w:vMerge w:val="restart"/>
            <w:vAlign w:val="center"/>
          </w:tcPr>
          <w:p w:rsidR="007661EA" w:rsidRPr="00B138F3" w:rsidRDefault="007661EA" w:rsidP="007661EA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2814" w:type="dxa"/>
            <w:gridSpan w:val="3"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7661EA" w:rsidRPr="00B138F3" w:rsidTr="007661EA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71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5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661EA" w:rsidRPr="00B138F3" w:rsidRDefault="007661EA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661EA" w:rsidRPr="00B138F3" w:rsidRDefault="007661EA" w:rsidP="007661EA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158" w:type="dxa"/>
            <w:vAlign w:val="center"/>
          </w:tcPr>
          <w:p w:rsidR="007661EA" w:rsidRPr="00B138F3" w:rsidRDefault="007661EA" w:rsidP="007661EA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подлежащее поставке </w:t>
            </w: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количество товара</w:t>
            </w:r>
          </w:p>
        </w:tc>
        <w:tc>
          <w:tcPr>
            <w:tcW w:w="947" w:type="dxa"/>
            <w:vAlign w:val="center"/>
          </w:tcPr>
          <w:p w:rsidR="007661EA" w:rsidRPr="00B138F3" w:rsidRDefault="007661EA" w:rsidP="007661EA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срок</w:t>
            </w:r>
            <w:r w:rsidRPr="00B138F3">
              <w:rPr>
                <w:rStyle w:val="a9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Arial" w:hAnsi="Arial" w:cs="Arial"/>
                <w:color w:val="4D5156"/>
                <w:lang w:val="hy-AM"/>
              </w:rPr>
            </w:pPr>
            <w:r>
              <w:rPr>
                <w:rFonts w:ascii="Arial" w:hAnsi="Arial" w:cs="Arial"/>
                <w:color w:val="4D5156"/>
                <w:lang w:val="hy-AM"/>
              </w:rPr>
              <w:t>Аскорбиновая к-та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5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мг</w:t>
            </w:r>
            <w:proofErr w:type="spellEnd"/>
          </w:p>
        </w:tc>
        <w:tc>
          <w:tcPr>
            <w:tcW w:w="1085" w:type="dxa"/>
            <w:vAlign w:val="center"/>
          </w:tcPr>
          <w:p w:rsidR="00255983" w:rsidRPr="008C2185" w:rsidRDefault="00255983" w:rsidP="007661E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47" w:type="dxa"/>
          </w:tcPr>
          <w:p w:rsidR="00255983" w:rsidRPr="007661EA" w:rsidRDefault="00255983" w:rsidP="007661E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диклофенак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1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0мг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ибупрофен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00мг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ибупрофен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20мг/мл  сироп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кетопрофен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Таб 200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33611160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метоклопрамид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Таб 10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винпоцетин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Таб 10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винпоцетин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Таб  5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фенобарбитал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100мг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33661180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Клоназепам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7951C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мг</w:t>
            </w:r>
            <w:proofErr w:type="spellEnd"/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33621762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амлодипин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10мг+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100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мг</w:t>
            </w:r>
            <w:proofErr w:type="spellEnd"/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951CB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1559" w:type="dxa"/>
            <w:vAlign w:val="bottom"/>
          </w:tcPr>
          <w:p w:rsidR="00255983" w:rsidRPr="007951CB" w:rsidRDefault="00255983" w:rsidP="007951CB">
            <w:pPr>
              <w:rPr>
                <w:rFonts w:ascii="Arial" w:hAnsi="Arial" w:cs="Arial"/>
                <w:color w:val="4D5156"/>
                <w:lang w:val="hy-AM"/>
              </w:rPr>
            </w:pPr>
            <w:r>
              <w:rPr>
                <w:rFonts w:ascii="Arial" w:hAnsi="Arial" w:cs="Arial"/>
                <w:color w:val="4D5156"/>
                <w:lang w:val="hy-AM"/>
              </w:rPr>
              <w:t>флютиказон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Спрей 250мкг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951CB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Pr="007661EA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1559" w:type="dxa"/>
            <w:vAlign w:val="bottom"/>
          </w:tcPr>
          <w:p w:rsidR="00255983" w:rsidRPr="007951CB" w:rsidRDefault="00255983" w:rsidP="007951CB">
            <w:pPr>
              <w:rPr>
                <w:rFonts w:ascii="Arial" w:hAnsi="Arial" w:cs="Arial"/>
                <w:color w:val="4D5156"/>
                <w:lang w:val="hy-AM"/>
              </w:rPr>
            </w:pPr>
            <w:r>
              <w:rPr>
                <w:rFonts w:ascii="Arial" w:hAnsi="Arial" w:cs="Arial"/>
                <w:color w:val="4D5156"/>
                <w:lang w:val="hy-AM"/>
              </w:rPr>
              <w:t>Кальций, холекальцифероль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951CB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1000мг+22 мкг, таблетка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биперден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2559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2мг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рамиприл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2559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33611220</w:t>
            </w:r>
          </w:p>
        </w:tc>
        <w:tc>
          <w:tcPr>
            <w:tcW w:w="1559" w:type="dxa"/>
            <w:vAlign w:val="center"/>
          </w:tcPr>
          <w:p w:rsidR="00255983" w:rsidRDefault="00255983" w:rsidP="007951CB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 w:rsidRPr="007951CB">
              <w:rPr>
                <w:rFonts w:ascii="GHEA Grapalat" w:hAnsi="GHEA Grapalat" w:cs="Calibri"/>
                <w:color w:val="000000"/>
              </w:rPr>
              <w:t>водовосстанавливающие</w:t>
            </w:r>
            <w:proofErr w:type="spellEnd"/>
            <w:r w:rsidRPr="007951CB">
              <w:rPr>
                <w:rFonts w:ascii="GHEA Grapalat" w:hAnsi="GHEA Grapalat" w:cs="Calibri"/>
                <w:color w:val="000000"/>
              </w:rPr>
              <w:t xml:space="preserve"> соли для </w:t>
            </w:r>
            <w:proofErr w:type="spellStart"/>
            <w:r w:rsidRPr="007951CB">
              <w:rPr>
                <w:rFonts w:ascii="GHEA Grapalat" w:hAnsi="GHEA Grapalat" w:cs="Calibri"/>
                <w:color w:val="000000"/>
              </w:rPr>
              <w:t>внутр</w:t>
            </w:r>
            <w:proofErr w:type="spellEnd"/>
            <w:r w:rsidRPr="007951CB">
              <w:rPr>
                <w:rFonts w:ascii="GHEA Grapalat" w:hAnsi="GHEA Grapalat" w:cs="Calibri"/>
                <w:color w:val="000000"/>
              </w:rPr>
              <w:t>. прим.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3,5г+2,5г+2,9г+10г, порошок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33611230</w:t>
            </w:r>
          </w:p>
        </w:tc>
        <w:tc>
          <w:tcPr>
            <w:tcW w:w="1559" w:type="dxa"/>
            <w:vAlign w:val="center"/>
          </w:tcPr>
          <w:p w:rsidR="00255983" w:rsidRDefault="00255983" w:rsidP="007951CB">
            <w:pPr>
              <w:rPr>
                <w:rFonts w:ascii="GHEA Grapalat" w:hAnsi="GHEA Grapalat" w:cs="Calibri"/>
              </w:rPr>
            </w:pPr>
            <w:r w:rsidRPr="007951CB">
              <w:rPr>
                <w:rFonts w:ascii="GHEA Grapalat" w:hAnsi="GHEA Grapalat" w:cs="Calibri"/>
              </w:rPr>
              <w:t>сульфат цинка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7661EA" w:rsidRDefault="00255983" w:rsidP="002559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0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мг</w:t>
            </w:r>
            <w:proofErr w:type="spellEnd"/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33691200</w:t>
            </w:r>
          </w:p>
        </w:tc>
        <w:tc>
          <w:tcPr>
            <w:tcW w:w="1559" w:type="dxa"/>
            <w:vAlign w:val="center"/>
          </w:tcPr>
          <w:p w:rsidR="00255983" w:rsidRDefault="00255983" w:rsidP="007951CB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lang w:val="hy-AM"/>
              </w:rPr>
              <w:t>сенозиды</w:t>
            </w:r>
            <w:r>
              <w:rPr>
                <w:rFonts w:ascii="GHEA Grapalat" w:hAnsi="GHEA Grapalat" w:cs="Calibri"/>
              </w:rPr>
              <w:t xml:space="preserve"> A, B A06AB06   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2559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Таблетка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70 мг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панкреатин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2559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липаз</w:t>
            </w:r>
            <w:r>
              <w:rPr>
                <w:rFonts w:ascii="GHEA Grapalat" w:hAnsi="GHEA Grapalat" w:cs="Calibri"/>
                <w:color w:val="000000"/>
              </w:rPr>
              <w:t>10000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ЕФМ</w:t>
            </w:r>
            <w:r>
              <w:rPr>
                <w:rFonts w:ascii="GHEA Grapalat" w:hAnsi="GHEA Grapalat" w:cs="Calibri"/>
                <w:color w:val="000000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амилзаз</w:t>
            </w:r>
            <w:r>
              <w:rPr>
                <w:rFonts w:ascii="GHEA Grapalat" w:hAnsi="GHEA Grapalat" w:cs="Calibri"/>
                <w:color w:val="000000"/>
              </w:rPr>
              <w:t xml:space="preserve"> 8000 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ЕФМ</w:t>
            </w:r>
            <w:r>
              <w:rPr>
                <w:rFonts w:ascii="GHEA Grapalat" w:hAnsi="GHEA Grapalat" w:cs="Calibri"/>
                <w:color w:val="000000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 xml:space="preserve">протеаз 600 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ЕФМ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33631180</w:t>
            </w:r>
          </w:p>
        </w:tc>
        <w:tc>
          <w:tcPr>
            <w:tcW w:w="1559" w:type="dxa"/>
            <w:vAlign w:val="center"/>
          </w:tcPr>
          <w:p w:rsidR="00255983" w:rsidRDefault="00255983" w:rsidP="007951CB">
            <w:pPr>
              <w:rPr>
                <w:rFonts w:ascii="GHEA Grapalat" w:hAnsi="GHEA Grapalat" w:cs="Calibri"/>
              </w:rPr>
            </w:pPr>
            <w:proofErr w:type="spellStart"/>
            <w:r w:rsidRPr="007951CB">
              <w:rPr>
                <w:rFonts w:ascii="GHEA Grapalat" w:hAnsi="GHEA Grapalat" w:cs="Calibri"/>
              </w:rPr>
              <w:t>сульфадиазин</w:t>
            </w:r>
            <w:proofErr w:type="spellEnd"/>
            <w:r w:rsidRPr="007951CB">
              <w:rPr>
                <w:rFonts w:ascii="GHEA Grapalat" w:hAnsi="GHEA Grapalat" w:cs="Calibri"/>
              </w:rPr>
              <w:t xml:space="preserve"> серебра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10мг/г, 40 г,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мазь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  <w:tr w:rsidR="00255983" w:rsidRPr="00B138F3" w:rsidTr="007661EA">
        <w:trPr>
          <w:trHeight w:val="246"/>
          <w:jc w:val="center"/>
        </w:trPr>
        <w:tc>
          <w:tcPr>
            <w:tcW w:w="1242" w:type="dxa"/>
            <w:vAlign w:val="center"/>
          </w:tcPr>
          <w:p w:rsidR="00255983" w:rsidRDefault="00255983" w:rsidP="007661E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2715" w:type="dxa"/>
            <w:vAlign w:val="center"/>
          </w:tcPr>
          <w:p w:rsidR="00255983" w:rsidRDefault="00255983" w:rsidP="007951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33651149</w:t>
            </w:r>
          </w:p>
        </w:tc>
        <w:tc>
          <w:tcPr>
            <w:tcW w:w="1559" w:type="dxa"/>
            <w:vAlign w:val="center"/>
          </w:tcPr>
          <w:p w:rsidR="00255983" w:rsidRPr="007951CB" w:rsidRDefault="00255983" w:rsidP="007951CB">
            <w:pPr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нистатин</w:t>
            </w:r>
          </w:p>
        </w:tc>
        <w:tc>
          <w:tcPr>
            <w:tcW w:w="1925" w:type="dxa"/>
            <w:vAlign w:val="center"/>
          </w:tcPr>
          <w:p w:rsidR="00255983" w:rsidRPr="00515EF1" w:rsidRDefault="0025598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:rsidR="00255983" w:rsidRP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100000мм/г, мазь</w:t>
            </w:r>
          </w:p>
        </w:tc>
        <w:tc>
          <w:tcPr>
            <w:tcW w:w="1085" w:type="dxa"/>
            <w:vAlign w:val="center"/>
          </w:tcPr>
          <w:p w:rsidR="00255983" w:rsidRPr="008C2185" w:rsidRDefault="00255983" w:rsidP="007951C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55983" w:rsidRDefault="0025598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255983" w:rsidRPr="004A5EF1" w:rsidRDefault="00255983" w:rsidP="007661EA">
            <w:pPr>
              <w:pStyle w:val="HTML"/>
              <w:shd w:val="clear" w:color="auto" w:fill="F8F9FA"/>
              <w:rPr>
                <w:rFonts w:ascii="GHEA Grapalat" w:hAnsi="GHEA Grapalat"/>
                <w:color w:val="FF0000"/>
                <w:sz w:val="14"/>
                <w:szCs w:val="14"/>
                <w:lang w:val="ru-RU"/>
              </w:rPr>
            </w:pPr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В радиусе от 1-ого до 5-и км от </w:t>
            </w:r>
            <w:proofErr w:type="spell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г</w:t>
            </w:r>
            <w:proofErr w:type="gramStart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.В</w:t>
            </w:r>
            <w:proofErr w:type="gram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>анадзор</w:t>
            </w:r>
            <w:proofErr w:type="spellEnd"/>
            <w:r w:rsidRPr="004A5EF1">
              <w:rPr>
                <w:rFonts w:ascii="inherit" w:hAnsi="inherit"/>
                <w:color w:val="FF0000"/>
                <w:sz w:val="14"/>
                <w:szCs w:val="14"/>
                <w:lang w:val="ru-RU"/>
              </w:rPr>
              <w:t xml:space="preserve">, Тарон-2, ГСК-4, 10/1 </w:t>
            </w:r>
          </w:p>
        </w:tc>
        <w:tc>
          <w:tcPr>
            <w:tcW w:w="1158" w:type="dxa"/>
            <w:vAlign w:val="center"/>
          </w:tcPr>
          <w:p w:rsidR="00255983" w:rsidRDefault="00255983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7" w:type="dxa"/>
          </w:tcPr>
          <w:p w:rsidR="00255983" w:rsidRPr="007661EA" w:rsidRDefault="00255983" w:rsidP="005A1C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течении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г.</w:t>
            </w:r>
          </w:p>
        </w:tc>
      </w:tr>
    </w:tbl>
    <w:p w:rsidR="007661EA" w:rsidRPr="007661EA" w:rsidRDefault="007661EA" w:rsidP="0079478D">
      <w:pPr>
        <w:rPr>
          <w:rFonts w:ascii="Tahoma" w:hAnsi="Tahoma" w:cs="Tahoma"/>
          <w:lang w:val="en-US"/>
        </w:rPr>
      </w:pPr>
    </w:p>
    <w:p w:rsidR="00255983" w:rsidRPr="007D4167" w:rsidRDefault="00255983" w:rsidP="00255983">
      <w:pPr>
        <w:widowControl w:val="0"/>
        <w:jc w:val="both"/>
        <w:rPr>
          <w:rFonts w:ascii="GHEA Grapalat" w:hAnsi="GHEA Grapalat"/>
        </w:rPr>
      </w:pPr>
      <w:bookmarkStart w:id="0" w:name="_GoBack"/>
      <w:bookmarkEnd w:id="0"/>
      <w:r w:rsidRPr="007D4167">
        <w:rPr>
          <w:rFonts w:ascii="GHEA Grapalat" w:hAnsi="GHEA Grapalat"/>
        </w:rPr>
        <w:t xml:space="preserve">1. Требования к сроку годности </w:t>
      </w:r>
      <w:proofErr w:type="spellStart"/>
      <w:r w:rsidRPr="007D4167">
        <w:rPr>
          <w:rFonts w:ascii="GHEA Grapalat" w:hAnsi="GHEA Grapalat"/>
        </w:rPr>
        <w:t>поставляемои</w:t>
      </w:r>
      <w:proofErr w:type="spellEnd"/>
      <w:r w:rsidRPr="007D4167">
        <w:rPr>
          <w:rFonts w:ascii="GHEA Grapalat" w:hAnsi="GHEA Grapalat"/>
        </w:rPr>
        <w:t xml:space="preserve"> продукции:</w:t>
      </w:r>
    </w:p>
    <w:p w:rsidR="00255983" w:rsidRPr="007D4167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>1.1 Лекарственные средства со сроком годности более 2,5 лет должны иметь срок годности не менее 2 лет на момент доставки;</w:t>
      </w:r>
    </w:p>
    <w:p w:rsidR="00255983" w:rsidRPr="007D4167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>1.2 Лекарственные средства со сроком годности до 2,5 лет должны составлять не менее двух третей срока годности лекарственного средства на момент доставки.</w:t>
      </w: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lastRenderedPageBreak/>
        <w:t xml:space="preserve">1.3 В отдельных случаях, а именно, когда существует обоснованная необходимость в неотложной помощи  </w:t>
      </w:r>
      <w:proofErr w:type="spellStart"/>
      <w:r w:rsidRPr="007D4167">
        <w:rPr>
          <w:rFonts w:ascii="GHEA Grapalat" w:hAnsi="GHEA Grapalat"/>
        </w:rPr>
        <w:t>больным</w:t>
      </w:r>
      <w:proofErr w:type="gramStart"/>
      <w:r w:rsidRPr="007D4167">
        <w:rPr>
          <w:rFonts w:ascii="GHEA Grapalat" w:hAnsi="GHEA Grapalat"/>
        </w:rPr>
        <w:t>,л</w:t>
      </w:r>
      <w:proofErr w:type="gramEnd"/>
      <w:r w:rsidRPr="007D4167">
        <w:rPr>
          <w:rFonts w:ascii="GHEA Grapalat" w:hAnsi="GHEA Grapalat"/>
        </w:rPr>
        <w:t>екарственые</w:t>
      </w:r>
      <w:proofErr w:type="spellEnd"/>
      <w:r w:rsidRPr="007D4167">
        <w:rPr>
          <w:rFonts w:ascii="GHEA Grapalat" w:hAnsi="GHEA Grapalat"/>
        </w:rPr>
        <w:t xml:space="preserve"> средства с коротким сроком годности на момент доставки должны иметь срок годности не менее 1/3 общего срока действия.</w:t>
      </w: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 xml:space="preserve">2 Выплаты будут производиться в случае </w:t>
      </w:r>
      <w:proofErr w:type="spellStart"/>
      <w:r w:rsidRPr="007D4167">
        <w:rPr>
          <w:rFonts w:ascii="GHEA Grapalat" w:hAnsi="GHEA Grapalat"/>
        </w:rPr>
        <w:t>предусмотрения</w:t>
      </w:r>
      <w:proofErr w:type="spellEnd"/>
      <w:r w:rsidRPr="007D4167">
        <w:rPr>
          <w:rFonts w:ascii="GHEA Grapalat" w:hAnsi="GHEA Grapalat"/>
        </w:rPr>
        <w:t xml:space="preserve"> финансовых средств, начиная со дня вступления в силу Соглашения между сторонами, до 20-го банковского дня каждого месяца, в размере 100% фактически поставленных товаров, фактически поставленных в течение предыдущего месяца, на основании утвержденного и представленного поставщиком счета-фактуры и протокола о сдаче-регис</w:t>
      </w:r>
      <w:r>
        <w:rPr>
          <w:rFonts w:ascii="GHEA Grapalat" w:hAnsi="GHEA Grapalat"/>
        </w:rPr>
        <w:t>трации.</w:t>
      </w: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>3. Поставляемая продукция д</w:t>
      </w:r>
      <w:r>
        <w:rPr>
          <w:rFonts w:ascii="GHEA Grapalat" w:hAnsi="GHEA Grapalat"/>
        </w:rPr>
        <w:t>олжна быть в заводской упаковке.</w:t>
      </w: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 xml:space="preserve">4. </w:t>
      </w:r>
      <w:proofErr w:type="gramStart"/>
      <w:r w:rsidRPr="007D4167">
        <w:rPr>
          <w:rFonts w:ascii="GHEA Grapalat" w:hAnsi="GHEA Grapalat"/>
        </w:rPr>
        <w:t xml:space="preserve">Условия </w:t>
      </w:r>
      <w:proofErr w:type="spellStart"/>
      <w:r w:rsidRPr="007D4167">
        <w:rPr>
          <w:rFonts w:ascii="GHEA Grapalat" w:hAnsi="GHEA Grapalat"/>
        </w:rPr>
        <w:t>достаки</w:t>
      </w:r>
      <w:proofErr w:type="spellEnd"/>
      <w:r w:rsidRPr="007D4167">
        <w:rPr>
          <w:rFonts w:ascii="GHEA Grapalat" w:hAnsi="GHEA Grapalat"/>
        </w:rPr>
        <w:t xml:space="preserve"> лекарств (адрес доставки, количество доставляемых лекарств, сроки доставки и порядок заказа и приема лекарств</w:t>
      </w:r>
      <w:r>
        <w:rPr>
          <w:rFonts w:ascii="GHEA Grapalat" w:hAnsi="GHEA Grapalat"/>
        </w:rPr>
        <w:t>.</w:t>
      </w:r>
      <w:proofErr w:type="gramEnd"/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Pr="009D1C17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 xml:space="preserve">4.1 Адрес доставки лекарств </w:t>
      </w:r>
      <w:proofErr w:type="gramStart"/>
      <w:r w:rsidRPr="007D4167">
        <w:rPr>
          <w:rFonts w:ascii="GHEA Grapalat" w:hAnsi="GHEA Grapalat"/>
        </w:rPr>
        <w:t>-д</w:t>
      </w:r>
      <w:proofErr w:type="gramEnd"/>
      <w:r w:rsidRPr="007D4167">
        <w:rPr>
          <w:rFonts w:ascii="GHEA Grapalat" w:hAnsi="GHEA Grapalat"/>
        </w:rPr>
        <w:t xml:space="preserve">ля обеспечения обслуживания больных  требуется, чтобы размещение аптек или аптечных киосков находилось </w:t>
      </w:r>
      <w:r>
        <w:rPr>
          <w:rFonts w:ascii="GHEA Grapalat" w:hAnsi="GHEA Grapalat"/>
        </w:rPr>
        <w:t xml:space="preserve">в радиусе 20 км от с. </w:t>
      </w:r>
      <w:proofErr w:type="spellStart"/>
      <w:r>
        <w:rPr>
          <w:rFonts w:ascii="GHEA Grapalat" w:hAnsi="GHEA Grapalat"/>
        </w:rPr>
        <w:t>Аревацаг</w:t>
      </w:r>
      <w:proofErr w:type="spellEnd"/>
    </w:p>
    <w:p w:rsidR="00255983" w:rsidRPr="009D1C17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proofErr w:type="gramStart"/>
      <w:r w:rsidRPr="007D4167">
        <w:rPr>
          <w:rFonts w:ascii="GHEA Grapalat" w:hAnsi="GHEA Grapalat"/>
        </w:rPr>
        <w:t>4.2  Поставка товаров (отпущение) - осуществляется продавцом в случае, если после заключения настоящего договора предусмотрены финансовые средства, в период с даты вступления в силу Соглашения ме</w:t>
      </w:r>
      <w:r>
        <w:rPr>
          <w:rFonts w:ascii="GHEA Grapalat" w:hAnsi="GHEA Grapalat"/>
        </w:rPr>
        <w:t>жду сторонами до 30 декабря 20</w:t>
      </w:r>
      <w:r>
        <w:rPr>
          <w:rFonts w:ascii="GHEA Grapalat" w:hAnsi="GHEA Grapalat"/>
          <w:lang w:val="hy-AM"/>
        </w:rPr>
        <w:t>25</w:t>
      </w:r>
      <w:r w:rsidRPr="007D4167">
        <w:rPr>
          <w:rFonts w:ascii="GHEA Grapalat" w:hAnsi="GHEA Grapalat"/>
        </w:rPr>
        <w:t xml:space="preserve"> года, каждый раз при предъявлении рецепта лицами, принадлежащими к социальным группам населения, указанным в пункте 2.3 договора, в соответствии с количеством и типом товара, указанного в рецепте, при этом срок</w:t>
      </w:r>
      <w:proofErr w:type="gramEnd"/>
      <w:r w:rsidRPr="007D4167">
        <w:rPr>
          <w:rFonts w:ascii="GHEA Grapalat" w:hAnsi="GHEA Grapalat"/>
        </w:rPr>
        <w:t xml:space="preserve"> поставки первого этапа/заказа-20 календарных дней.</w:t>
      </w: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jc w:val="both"/>
        <w:rPr>
          <w:rFonts w:ascii="GHEA Grapalat" w:hAnsi="GHEA Grapalat"/>
        </w:rPr>
      </w:pPr>
      <w:r w:rsidRPr="007D4167">
        <w:rPr>
          <w:rFonts w:ascii="GHEA Grapalat" w:hAnsi="GHEA Grapalat"/>
        </w:rPr>
        <w:t>4.3  Количество поставленных (выпущенных</w:t>
      </w:r>
      <w:proofErr w:type="gramStart"/>
      <w:r w:rsidRPr="007D4167">
        <w:rPr>
          <w:rFonts w:ascii="GHEA Grapalat" w:hAnsi="GHEA Grapalat"/>
        </w:rPr>
        <w:t>)т</w:t>
      </w:r>
      <w:proofErr w:type="gramEnd"/>
      <w:r w:rsidRPr="007D4167">
        <w:rPr>
          <w:rFonts w:ascii="GHEA Grapalat" w:hAnsi="GHEA Grapalat"/>
        </w:rPr>
        <w:t>оваров не должно превышать количества, указанного в настоящем приложении, а лекарства, указанные в рецепте, должны соответствовать указанному в настоящем приложении.</w:t>
      </w:r>
    </w:p>
    <w:p w:rsidR="00255983" w:rsidRPr="00B138F3" w:rsidRDefault="00255983" w:rsidP="00255983">
      <w:pPr>
        <w:widowControl w:val="0"/>
        <w:jc w:val="both"/>
        <w:rPr>
          <w:rFonts w:ascii="GHEA Grapalat" w:hAnsi="GHEA Grapalat"/>
        </w:rPr>
      </w:pPr>
    </w:p>
    <w:p w:rsidR="00255983" w:rsidRDefault="00255983" w:rsidP="00255983">
      <w:pPr>
        <w:widowControl w:val="0"/>
        <w:spacing w:after="160"/>
        <w:jc w:val="right"/>
        <w:rPr>
          <w:rFonts w:ascii="GHEA Grapalat" w:hAnsi="GHEA Grapalat"/>
        </w:rPr>
      </w:pPr>
    </w:p>
    <w:p w:rsidR="00255983" w:rsidRPr="00255983" w:rsidRDefault="00255983" w:rsidP="00255983">
      <w:pPr>
        <w:pStyle w:val="HTML"/>
        <w:shd w:val="clear" w:color="auto" w:fill="F8F9FA"/>
        <w:rPr>
          <w:rFonts w:ascii="Arial" w:hAnsi="Arial" w:cs="Arial"/>
          <w:b/>
          <w:color w:val="222222"/>
          <w:sz w:val="22"/>
          <w:szCs w:val="22"/>
          <w:shd w:val="clear" w:color="auto" w:fill="F8F9FA"/>
          <w:lang w:val="ru-RU"/>
        </w:rPr>
      </w:pPr>
    </w:p>
    <w:p w:rsidR="00255983" w:rsidRPr="00255983" w:rsidRDefault="00255983" w:rsidP="00255983">
      <w:pPr>
        <w:pStyle w:val="HTML"/>
        <w:shd w:val="clear" w:color="auto" w:fill="F8F9FA"/>
        <w:rPr>
          <w:rFonts w:ascii="Arial" w:hAnsi="Arial" w:cs="Arial"/>
          <w:b/>
          <w:color w:val="222222"/>
          <w:sz w:val="22"/>
          <w:szCs w:val="22"/>
          <w:shd w:val="clear" w:color="auto" w:fill="F8F9FA"/>
          <w:lang w:val="ru-RU"/>
        </w:rPr>
      </w:pPr>
    </w:p>
    <w:p w:rsidR="00255983" w:rsidRPr="00255983" w:rsidRDefault="00255983" w:rsidP="00255983">
      <w:pPr>
        <w:pStyle w:val="HTML"/>
        <w:shd w:val="clear" w:color="auto" w:fill="F8F9FA"/>
        <w:rPr>
          <w:rFonts w:ascii="inherit" w:hAnsi="inherit"/>
          <w:color w:val="222222"/>
          <w:sz w:val="22"/>
          <w:szCs w:val="22"/>
          <w:lang w:val="ru-RU"/>
        </w:rPr>
      </w:pPr>
      <w:r w:rsidRPr="00255983">
        <w:rPr>
          <w:rFonts w:ascii="Arial" w:hAnsi="Arial" w:cs="Arial"/>
          <w:b/>
          <w:color w:val="222222"/>
          <w:sz w:val="22"/>
          <w:szCs w:val="22"/>
          <w:shd w:val="clear" w:color="auto" w:fill="F8F9FA"/>
          <w:lang w:val="ru-RU"/>
        </w:rPr>
        <w:t>*Примечание</w:t>
      </w:r>
      <w:r w:rsidRPr="00255983">
        <w:rPr>
          <w:rFonts w:ascii="Arial" w:hAnsi="Arial" w:cs="Arial"/>
          <w:color w:val="222222"/>
          <w:sz w:val="22"/>
          <w:szCs w:val="22"/>
          <w:shd w:val="clear" w:color="auto" w:fill="F8F9FA"/>
          <w:lang w:val="ru-RU"/>
        </w:rPr>
        <w:t xml:space="preserve">. В соответствии с пунктом 7 Постановления Правительства Республики Армения от 2 мая 2013 года </w:t>
      </w:r>
      <w:r w:rsidRPr="00B87C76">
        <w:rPr>
          <w:rFonts w:ascii="Arial" w:hAnsi="Arial" w:cs="Arial"/>
          <w:color w:val="222222"/>
          <w:sz w:val="22"/>
          <w:szCs w:val="22"/>
          <w:shd w:val="clear" w:color="auto" w:fill="F8F9FA"/>
        </w:rPr>
        <w:t>N</w:t>
      </w:r>
      <w:r w:rsidRPr="00255983">
        <w:rPr>
          <w:rFonts w:ascii="Arial" w:hAnsi="Arial" w:cs="Arial"/>
          <w:color w:val="222222"/>
          <w:sz w:val="22"/>
          <w:szCs w:val="22"/>
          <w:shd w:val="clear" w:color="auto" w:fill="F8F9FA"/>
          <w:lang w:val="ru-RU"/>
        </w:rPr>
        <w:t xml:space="preserve"> 502-</w:t>
      </w:r>
      <w:r w:rsidRPr="00B87C76">
        <w:rPr>
          <w:rFonts w:ascii="Arial" w:hAnsi="Arial" w:cs="Arial"/>
          <w:color w:val="222222"/>
          <w:sz w:val="22"/>
          <w:szCs w:val="22"/>
          <w:shd w:val="clear" w:color="auto" w:fill="F8F9FA"/>
        </w:rPr>
        <w:t>N</w:t>
      </w:r>
      <w:r w:rsidRPr="00255983">
        <w:rPr>
          <w:rFonts w:ascii="Arial" w:hAnsi="Arial" w:cs="Arial"/>
          <w:color w:val="222222"/>
          <w:sz w:val="22"/>
          <w:szCs w:val="22"/>
          <w:shd w:val="clear" w:color="auto" w:fill="F8F9FA"/>
          <w:lang w:val="ru-RU"/>
        </w:rPr>
        <w:t xml:space="preserve">, срок годности лекарственного средства на момент доставки покупателю должен быть следующим: Лекарственные средства со сроком годности более 2,5 лет должны иметь срок годности не менее 2 лет на момент доставки; Лекарственные средства с 2,5-летним сроком годности должны составлять не менее двух третей от общего срока годности лекарственного средства на момент </w:t>
      </w:r>
      <w:proofErr w:type="spellStart"/>
      <w:r w:rsidRPr="00255983">
        <w:rPr>
          <w:rFonts w:ascii="Arial" w:hAnsi="Arial" w:cs="Arial"/>
          <w:color w:val="222222"/>
          <w:sz w:val="22"/>
          <w:szCs w:val="22"/>
          <w:shd w:val="clear" w:color="auto" w:fill="F8F9FA"/>
          <w:lang w:val="ru-RU"/>
        </w:rPr>
        <w:t>доставки</w:t>
      </w:r>
      <w:proofErr w:type="gramStart"/>
      <w:r w:rsidRPr="00255983">
        <w:rPr>
          <w:rFonts w:ascii="Arial" w:hAnsi="Arial" w:cs="Arial"/>
          <w:color w:val="222222"/>
          <w:sz w:val="22"/>
          <w:szCs w:val="22"/>
          <w:shd w:val="clear" w:color="auto" w:fill="F8F9FA"/>
          <w:lang w:val="ru-RU"/>
        </w:rPr>
        <w:t>;</w:t>
      </w:r>
      <w:r w:rsidRPr="00255983">
        <w:rPr>
          <w:rFonts w:ascii="inherit" w:hAnsi="inherit"/>
          <w:color w:val="222222"/>
          <w:sz w:val="22"/>
          <w:szCs w:val="22"/>
          <w:lang w:val="ru-RU"/>
        </w:rPr>
        <w:t>с</w:t>
      </w:r>
      <w:proofErr w:type="spellEnd"/>
      <w:proofErr w:type="gramEnd"/>
      <w:r w:rsidRPr="00255983">
        <w:rPr>
          <w:rFonts w:ascii="inherit" w:hAnsi="inherit"/>
          <w:color w:val="222222"/>
          <w:sz w:val="22"/>
          <w:szCs w:val="22"/>
          <w:lang w:val="ru-RU"/>
        </w:rPr>
        <w:t>. В некоторых случаях, то есть обоснованная потребность в срочной потребности пациента, срок годности лекарственного средства для использования, лекарственное средство может иметь по меньшей мере одну секунду от общей даты истечения срока годности лекарственного средства.</w:t>
      </w:r>
    </w:p>
    <w:p w:rsidR="00255983" w:rsidRPr="00255983" w:rsidRDefault="00255983" w:rsidP="00255983">
      <w:pPr>
        <w:pStyle w:val="HTML"/>
        <w:shd w:val="clear" w:color="auto" w:fill="F8F9FA"/>
        <w:rPr>
          <w:rFonts w:ascii="inherit" w:hAnsi="inherit"/>
          <w:color w:val="222222"/>
          <w:sz w:val="22"/>
          <w:szCs w:val="22"/>
          <w:lang w:val="ru-RU"/>
        </w:rPr>
      </w:pPr>
      <w:r w:rsidRPr="00255983">
        <w:rPr>
          <w:rFonts w:ascii="inherit" w:hAnsi="inherit"/>
          <w:color w:val="222222"/>
          <w:sz w:val="22"/>
          <w:szCs w:val="22"/>
          <w:lang w:val="ru-RU"/>
        </w:rPr>
        <w:t>Понять фразу «или эквивалент» для всех ссылок.</w:t>
      </w:r>
    </w:p>
    <w:p w:rsidR="00255983" w:rsidRPr="00255983" w:rsidRDefault="00255983" w:rsidP="00255983">
      <w:pPr>
        <w:pStyle w:val="HTML"/>
        <w:shd w:val="clear" w:color="auto" w:fill="F8F9FA"/>
        <w:rPr>
          <w:rFonts w:ascii="inherit" w:hAnsi="inherit"/>
          <w:color w:val="222222"/>
          <w:sz w:val="22"/>
          <w:szCs w:val="22"/>
          <w:lang w:val="ru-RU"/>
        </w:rPr>
      </w:pPr>
    </w:p>
    <w:p w:rsidR="00255983" w:rsidRPr="00255983" w:rsidRDefault="00255983" w:rsidP="00255983">
      <w:pPr>
        <w:pStyle w:val="HTML"/>
        <w:shd w:val="clear" w:color="auto" w:fill="F8F9FA"/>
        <w:rPr>
          <w:rFonts w:ascii="inherit" w:hAnsi="inherit"/>
          <w:b/>
          <w:color w:val="222222"/>
          <w:sz w:val="24"/>
          <w:szCs w:val="24"/>
          <w:lang w:val="ru-RU"/>
        </w:rPr>
      </w:pPr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>В соответствии с Постановлением Правительства РА № 642-</w:t>
      </w:r>
      <w:r w:rsidRPr="003479DD">
        <w:rPr>
          <w:rFonts w:ascii="inherit" w:hAnsi="inherit"/>
          <w:b/>
          <w:color w:val="222222"/>
          <w:sz w:val="24"/>
          <w:szCs w:val="24"/>
        </w:rPr>
        <w:t>N</w:t>
      </w:r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 xml:space="preserve"> от 30 мая 2019 года определено требование об открытии аптек на расстоянии до 5 км, а при отсутствии аптек на расстоянии до 5 км объявляется новая процедура закупок: установление требования к аптекам в пределах 15 км от зоны обслуживания.</w:t>
      </w:r>
    </w:p>
    <w:p w:rsidR="00255983" w:rsidRPr="00255983" w:rsidRDefault="00255983" w:rsidP="00255983">
      <w:pPr>
        <w:pStyle w:val="HTML"/>
        <w:shd w:val="clear" w:color="auto" w:fill="F8F9FA"/>
        <w:rPr>
          <w:rFonts w:ascii="inherit" w:hAnsi="inherit"/>
          <w:b/>
          <w:color w:val="222222"/>
          <w:sz w:val="24"/>
          <w:szCs w:val="24"/>
          <w:lang w:val="ru-RU"/>
        </w:rPr>
      </w:pPr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 xml:space="preserve">В результате процедуры закупки претендент, занявший первое место, также представляет информацию о предлагаемой аптеке вместе со своими квалификационными документами (название, адрес, если предлагаемая аптека не является филиалом аптеки победителя, а затем представляет договор о создании совместного предприятия). На основании полученной информации оценивается заявка, поданная первым участником конкурса. Контракт, подписанный с </w:t>
      </w:r>
      <w:r w:rsidRPr="003479DD">
        <w:rPr>
          <w:rFonts w:ascii="inherit" w:hAnsi="inherit"/>
          <w:b/>
          <w:color w:val="222222"/>
          <w:sz w:val="24"/>
          <w:szCs w:val="24"/>
        </w:rPr>
        <w:t>PHC</w:t>
      </w:r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 xml:space="preserve"> и победителем, будет включать информацию </w:t>
      </w:r>
      <w:proofErr w:type="gramStart"/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>о</w:t>
      </w:r>
      <w:proofErr w:type="gramEnd"/>
      <w:r w:rsidRPr="00255983">
        <w:rPr>
          <w:rFonts w:ascii="inherit" w:hAnsi="inherit"/>
          <w:b/>
          <w:color w:val="222222"/>
          <w:sz w:val="24"/>
          <w:szCs w:val="24"/>
          <w:lang w:val="ru-RU"/>
        </w:rPr>
        <w:t xml:space="preserve"> аптеке.</w:t>
      </w: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>
      <w:pPr>
        <w:rPr>
          <w:rFonts w:ascii="Tahoma" w:hAnsi="Tahoma" w:cs="Tahoma"/>
        </w:rPr>
      </w:pPr>
    </w:p>
    <w:p w:rsidR="007661EA" w:rsidRPr="007661EA" w:rsidRDefault="007661EA" w:rsidP="0079478D"/>
    <w:sectPr w:rsidR="007661EA" w:rsidRPr="007661EA" w:rsidSect="0079478D">
      <w:headerReference w:type="default" r:id="rId7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CB" w:rsidRDefault="007951CB" w:rsidP="0079478D">
      <w:pPr>
        <w:spacing w:after="0" w:line="240" w:lineRule="auto"/>
      </w:pPr>
      <w:r>
        <w:separator/>
      </w:r>
    </w:p>
  </w:endnote>
  <w:endnote w:type="continuationSeparator" w:id="0">
    <w:p w:rsidR="007951CB" w:rsidRDefault="007951CB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CB" w:rsidRDefault="007951CB" w:rsidP="0079478D">
      <w:pPr>
        <w:spacing w:after="0" w:line="240" w:lineRule="auto"/>
      </w:pPr>
      <w:r>
        <w:separator/>
      </w:r>
    </w:p>
  </w:footnote>
  <w:footnote w:type="continuationSeparator" w:id="0">
    <w:p w:rsidR="007951CB" w:rsidRDefault="007951CB" w:rsidP="0079478D">
      <w:pPr>
        <w:spacing w:after="0" w:line="240" w:lineRule="auto"/>
      </w:pPr>
      <w:r>
        <w:continuationSeparator/>
      </w:r>
    </w:p>
  </w:footnote>
  <w:footnote w:id="1">
    <w:p w:rsidR="007951CB" w:rsidRDefault="007951CB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  <w:p w:rsidR="007951CB" w:rsidRDefault="007951CB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  <w:p w:rsidR="007951CB" w:rsidRDefault="007951CB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  <w:p w:rsidR="007951CB" w:rsidRDefault="007951CB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  <w:p w:rsidR="007951CB" w:rsidRDefault="007951CB" w:rsidP="007661EA">
      <w:pPr>
        <w:pStyle w:val="a7"/>
        <w:widowControl w:val="0"/>
        <w:jc w:val="both"/>
        <w:rPr>
          <w:rFonts w:ascii="GHEA Grapalat" w:hAnsi="GHEA Grapalat"/>
          <w:i/>
          <w:lang w:val="en-US"/>
        </w:rPr>
      </w:pPr>
    </w:p>
    <w:p w:rsidR="007951CB" w:rsidRPr="00D97342" w:rsidRDefault="007951CB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7951CB" w:rsidRPr="00D97342" w:rsidRDefault="007951CB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D97342">
        <w:rPr>
          <w:rFonts w:ascii="GHEA Grapalat" w:hAnsi="GHEA Grapalat"/>
          <w:i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7951CB" w:rsidRPr="00D97342" w:rsidRDefault="007951CB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D97342">
        <w:rPr>
          <w:rFonts w:ascii="GHEA Grapalat" w:hAnsi="GHEA Grapalat"/>
          <w:i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:rsidR="007951CB" w:rsidRPr="00D97342" w:rsidRDefault="007951CB" w:rsidP="007661EA">
      <w:pPr>
        <w:pStyle w:val="a7"/>
        <w:widowControl w:val="0"/>
        <w:jc w:val="both"/>
        <w:rPr>
          <w:rFonts w:ascii="GHEA Grapalat" w:hAnsi="GHEA Grapalat"/>
          <w:i/>
        </w:rPr>
      </w:pPr>
      <w:r w:rsidRPr="00D97342">
        <w:rPr>
          <w:rFonts w:ascii="GHEA Grapalat" w:hAnsi="GHEA Grapalat"/>
          <w:i/>
        </w:rPr>
        <w:t xml:space="preserve">*** Если договор заключается на основании части 6 статьи 15 Закона РА "О закупках", то в графе срок </w:t>
      </w:r>
      <w:r w:rsidRPr="00D97342">
        <w:rPr>
          <w:rFonts w:ascii="GHEA Grapalat" w:hAnsi="GHEA Grapalat"/>
          <w:i/>
          <w:color w:val="000000" w:themeColor="text1"/>
        </w:rPr>
        <w:t xml:space="preserve">устанавливается в календарных днях, а его </w:t>
      </w:r>
      <w:r w:rsidRPr="00D97342">
        <w:rPr>
          <w:rFonts w:ascii="GHEA Grapalat" w:hAnsi="GHEA Grapalat"/>
          <w:i/>
        </w:rPr>
        <w:t xml:space="preserve">исчисление осуществляется со дня </w:t>
      </w:r>
      <w:proofErr w:type="gramStart"/>
      <w:r w:rsidRPr="00D97342">
        <w:rPr>
          <w:rFonts w:ascii="GHEA Grapalat" w:hAnsi="GHEA Grapalat"/>
          <w:i/>
        </w:rPr>
        <w:t>вступления</w:t>
      </w:r>
      <w:proofErr w:type="gramEnd"/>
      <w:r w:rsidRPr="00D97342">
        <w:rPr>
          <w:rFonts w:ascii="GHEA Grapalat" w:hAnsi="GHEA Grapalat"/>
          <w:i/>
        </w:rPr>
        <w:t xml:space="preserve"> в силу заключаемого между сторонами соглашения в случае </w:t>
      </w:r>
      <w:proofErr w:type="spellStart"/>
      <w:r w:rsidRPr="00D97342">
        <w:rPr>
          <w:rFonts w:ascii="GHEA Grapalat" w:hAnsi="GHEA Grapalat"/>
          <w:i/>
        </w:rPr>
        <w:t>предусмотрения</w:t>
      </w:r>
      <w:proofErr w:type="spellEnd"/>
      <w:r w:rsidRPr="00D97342">
        <w:rPr>
          <w:rFonts w:ascii="GHEA Grapalat" w:hAnsi="GHEA Grapalat"/>
          <w:i/>
        </w:rPr>
        <w:t xml:space="preserve"> финансовых средств.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CB" w:rsidRPr="005E1F72" w:rsidRDefault="007951CB" w:rsidP="0079478D">
    <w:pPr>
      <w:jc w:val="center"/>
      <w:rPr>
        <w:rFonts w:ascii="GHEA Grapalat" w:hAnsi="GHEA Grapalat"/>
        <w:sz w:val="20"/>
        <w:lang w:val="hy-AM"/>
      </w:rPr>
    </w:pPr>
  </w:p>
  <w:p w:rsidR="007951CB" w:rsidRPr="005E1F72" w:rsidRDefault="007951CB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7951CB" w:rsidRDefault="007951CB" w:rsidP="0079478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2E68"/>
    <w:rsid w:val="00255983"/>
    <w:rsid w:val="007661EA"/>
    <w:rsid w:val="0079478D"/>
    <w:rsid w:val="007951CB"/>
    <w:rsid w:val="00891120"/>
    <w:rsid w:val="008C2185"/>
    <w:rsid w:val="00AB6814"/>
    <w:rsid w:val="00D5179D"/>
    <w:rsid w:val="00D76259"/>
    <w:rsid w:val="00E1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">
    <w:name w:val="Body Text Indent 2"/>
    <w:basedOn w:val="a"/>
    <w:link w:val="20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5</cp:revision>
  <dcterms:created xsi:type="dcterms:W3CDTF">2024-08-23T11:16:00Z</dcterms:created>
  <dcterms:modified xsi:type="dcterms:W3CDTF">2025-02-24T21:56:00Z</dcterms:modified>
</cp:coreProperties>
</file>