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ԱԲԿ-ԷԱՃ-ԱՊՁԲ-2025/11</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лекарств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100 мг/1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0,16%, раствор для внутривенных инъекций 250 мл; Двусторонняя непрозрачная фольгированная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1 мг/мл 5,0,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250мл, вторичная вакуумная упаковка, двухпортовая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Циклопенталат гидрохлорид. Глазные капли 10мг/мл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внутреннего применения, 1 пакетик - натрия хлорид-3,5г, калия хлорид-2,5г, натрия цитрат-2,9г, глюкоза-10г. 1 пакетик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Сульфасалазин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Верапамила гидрохлорид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гидрохлорид 10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 мг 10 мл/альфа-липоевая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80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0,3 предварительно заполненный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0,6 предварительно заполненный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Раствор для инъекций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диметинден 15мг/мл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 5мл/50мг/мл: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Раствор для инъекций 500мг/10,0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Раствор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мг/мл 2,0,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Раствор для инъекций 5%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Диосмин-900мг Гесперидин-100мг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2,5мл/10мг/мл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миллиард жизнеспособных лакто- и бифидобактерий на 1 грамм пакета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инъекций 1мг/мл: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абсорбента имеют цилиндрическую структуру (что приводит к оптимальному распределению поглощения и увеличению объема поглощения), размер которых более 8,0 мм отсутствует, 4,75-8,0 мм не менее 2%, 2,36-4,74 мм не менее 85%, 0,42-2,35 мм не менее 10%, 0,42 мм не менее 0,3%, не содержат пыли, емкость поглощения СО2 не менее 141 л/кг. Массовый состав - гидроксид Са не менее 96%, гидроксид Na не менее 3%. Цвет индикатора: бело-фиолетовый.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депротеинизированный гемодериват крови телят 40мг/мл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Раствор для инъекций 50мг/мл 3мл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Раствор для инъекций 0-5% охлажденный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тартрат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Лактобациллы 9 млрд, фруктоолигосахариды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Раствор для инъекций 4мл 5мг/мл: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5мг, Раствор для инъекций 1мл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Раствор для капельного вливания,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Раствор для капельного вливания 5% 500 мл.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Раствор для инъекций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гинкго билоба 40 мг, стеарат магния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Раствор для инъекций 4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лизиноприл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Раствор для приема внутрь 100 мг/5 мл 120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100ЕД/10мл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 лактулоза для приема внутрь 670 мг/мл 100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сахара. Хлорамфеникол-7,5 мг, метилурацил-40 мг. Тюбик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раствор для инъекций 100мг/мл,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 мл: этилбромизовалериановая кислота 2,0, фонобарбитал 1,826 г, масло мяты перечной 0,142 г, спирт 79 мл, дистиллированная вода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10мг/мл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раствор для инъекций 5000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Na-100 ME, бензокаин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1мл раствор для инъекций, температура хранения 2o-8o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таблетка 2.5мг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