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медицинской мебели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ԶՄՄԱԲԿ-ԷԱՃԱՊՁԲ-37/25</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медицинской мебели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медицинской мебели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медицинской мебели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напротив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ԶՄՄԱԲԿ-ԷԱՃԱՊՁԲ-37/25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лабораторной мебели: стол-шкаф с полками - 4 шт, стол-остров с полками - 1 шт.
Столы должны иметь 2 полки одинаковой высоты, глубиной 500 мм каждая, с шариковыми направляющими, габаритные размеры, д/ш/в не менее 2000ммх700ммх750мм, отклонение не более 3%, ДСП, все кроя должны быть отделаны лентой ПВХ толщиной не менее 0,8мм той же фактуры и цвета, что и ламинат, покрытия должна быть двухслойной ламинированной толщиной не менее 36 мм, толщина кромочной ленты не менее 2 мм.
 Лицевая часть столов должна быть закрытой высотой 400 мм. Мебельные петли должны быть мягкими, гармонировать с цветом покрытии, направляющие полок – мягкими, ручки – качественными, с порошковым покрытием.
Стол-остров в задней части должен иметь 2 полки одинаковой высоты, глубиной 500мм, общие размеры: д/ш/в не менее 1400ммх1400ммх750мм, отклонение не более 3%, должно быть ламинированное ДСП, все кроя должны быть отделаны одинаковой фактурой ламината.
 и цветной ленты ПВХ толщиной не менее 0,8 мм, дверные петли должны иметь смягчающие элементы и качественные направляющие, также смягчители; дверные ручки окрашены порошковой краской, покрытие утолщена толщиной 36 мм, кромочная лента толщиной 2 мм.
Перед подписанием договора поставщик должен согласовать с покупателем цветовое сочетание, фурнитуру и внешний вид. Клиент может запросить изменение размеров в ходе исполнения договора, если такие изменения не влекут за собой дополнительных затрат для поставщика.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напротив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напротив, размеры стола: Д/Ш/В не менее 1600х700х750мм, отклонение не более 3%, 3 полки одинаковой высоты с левой стороны стола, каждая шириной 400мм, отклонение не более 3%.
Полки должны быть шариковыми, одна запирающаяся, с ручками с порошковым покрытием. Передняя часть стола высотой 400 мм должна быть закрытой.
 Размеры  стола напротив: Д//Ш/В не менее 1000х600х750мм, отклонение не более 3%, ДСП, кромочная лента толщиной 0,8мм, толщина покрытия 36мм, кромочная лента 2мм.
Перед подписанием договора поставщик должен согласовать с покупателем цветовое сочетание, фурнитуру и внешний вид.
 Клиент может запросить изменение размеров в ходе исполнения договора, если такие изменения не влекут за собой дополнительных затрат для поставщика. Должен быть новый, неиспользованный.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габаритные размеры: Д/Ш/В не менее 1600х450х1800мм, отклонение не более 3%, ДСП, кромочная лента толщиной 0,8мм.
Шкаф должен иметь 2 общие двери с ручками с порошковым покрытием и индивидуальными замками, петли с смягчающими элементами. В одной части шкафа должно быть 4 полки одинаковой высоты, с другой стороны должна быть секция для вешалок, труба вешалок должна быть никелированная. Все края должны быть отделаны той же фактурой и цветом ламината не менее 0,8 мм.,с лентой ПВХ толщиной 0,8 мм.                                                                                            Перед подписанием договора поставщик должен согласовать с покупателем цветовое сочетание, фурнитуру и внешний вид. Клиент может запросить изменение размеров в ходе исполнения договора, если такие изменения не влекут за собой дополнительных затрат для поставщика. Должен быть новый, неиспользованный.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напротив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