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ԹԲԿ-ԷԱՃԱՊՁԲ-2025/7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приборы и аксессуары 2025/1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talini-bk@list.ru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+37493191414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ԹԲԿ-ԷԱՃԱՊՁԲ-2025/7</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приборы и аксессуары 2025/1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приборы и аксессуары 2025/1</w:t>
      </w:r>
      <w:r>
        <w:rPr>
          <w:rFonts w:ascii="Calibri" w:hAnsi="Calibri" w:cstheme="minorHAnsi"/>
          <w:b/>
          <w:lang w:val="ru-RU"/>
        </w:rPr>
        <w:t xml:space="preserve">ДЛЯ НУЖД  </w:t>
      </w:r>
      <w:r>
        <w:rPr>
          <w:rFonts w:ascii="Calibri" w:hAnsi="Calibri" w:cstheme="minorHAnsi"/>
          <w:b/>
          <w:sz w:val="24"/>
          <w:szCs w:val="24"/>
          <w:lang w:val="af-ZA"/>
        </w:rPr>
        <w:t>ТАЛИНСКИЙ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talini-bk@list.ru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приборы и аксессуары 2025/1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ԹԲԿ-ԷԱՃԱՊՁԲ-2025/7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ԹԲԿ-ԷԱՃԱՊՁԲ-2025/7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25G.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26G.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одноразового применения. Прозрачная, со шкалой. Атравматичный дистальный конец с боковым отверстием Мерфи. Размер 6.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одноразового применения. Прозрачная, со шкалой. Атравматичный дистальный конец с боковым отверстием Мерфи. Размер 7,0.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одноразового применения. Прозрачная, со шкалой. Атравматичный дистальный конец с боковым отверстием Мерфи. Размер 7,5.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трубки искусственного дыхания 22 мм, длина 150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Размеры: 76ммx26м.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Горяева.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Гемометр,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пипетка объемом 20 мкл,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для стекла СОЭ, ,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автоматического измерения жидкости в микробиологической лаборатории. Объем: 1000 мкл.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автоматического измерения жидкости в микробиологической лаборатории. Объем: 50 мкл.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 запястье для взрослых.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 запястье: детская.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пробирка, предназначенная для центрифуги. Объем: 10 мл, 13 мм x 100 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пробирка, предназначенная для центрифуги. Объем: 10 мл, 13 мм x 100 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с тальком. Латекс.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кислородная канюля: стерильная, одноразового применения.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кислородная канюля: стерильная, одноразового применения.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предназначенная для автоматического измерения жидкости в микробиологической лаборатории. Объем: 100-200 мкл. Диапазон отклонения: 100 мкл ± 0,8 мкл.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предназначенная для автоматического измерения жидкости в микробиологической лаборатории. Объем: 10-50 мкл. Диапазон отклонения: 50 мкл ± 0,6 мкл.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предназначенная для автоматического измерения жидкости в микробиологической лаборатории. Объем: 500-1000 мкл. Диапазон отклонения: 1000 мкл ± 0,6 мкл).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крови, одноразовый, пластиковый, стерильный. Имеет тонкую иглу, которая закрыта пластиковым колпачком (колпачком).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медицинская с клапаном, предназначена для забора крови. На концах трубки имеется клапан для фиксации.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ртутный, минимальный диапазон измерения: 32-42°С.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одноразовые медицинские тапочки.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SMS светло-голубой стандартный 80см*200м, 20г/м²,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 трехкомпонентный. Шприц изготовлен из прозрачного, нетоксичного материала.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Адсорбент для аппаратов искусственного дыхания в таре по 5 кг.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хирургического лечения грыжи на 100% состоит из
 полипропиленовые нити с контролируемым линейным натяжением,
Условный номер нити 5/0, удельный вес 76 г/м2; разрыв
Прочность на разрыв - 14 кг/см2, размер отверстия - 1 мм. Прямоугольный
, размер 15x30 см. Стерильная внутренняя вставка находится в уникальной индивидуальной
в стерильной полимерно-бумажной упаковке, которая представляет собой прозрачный
полимер и медицинская бумага и обеспечивает стерильность, функциональность
Безопасность объектов обусловлена транспортировкой, хранением и
со сроком годности. Защищает содержимое от влаги
предоставление доступа к внутреннему контенту одним движением
экономия времени при работе с сетью. ulations. Уникальный пакет необходим
содержать наименование, товарный знак, наименование производителя,
матричный код, каталожный код, размер, срок годности, серия
номер, информация о стерильности и методе стерилизации, примечание
для одноразового использования. Каждая упаковка должна быть надежно защищена
быть со специальными наклейками, которые необходимо прикрепить к истории болезни пациента, чтобы
Можно отслеживать данные имплантированной сети. Наклейка имеет
Информация о производителе, сроке годности и партии товара
относительно номера. Внутренний вкладыш должен содержать имя,
товарный знак, наименование производителя, матричный код, номер по каталогу
код, размер, срок годности, серийный номер, стерильность и
Информация о методе стерилизации, указание на однократное применение
касательно.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