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97" w:rsidRDefault="00970497" w:rsidP="00970497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ԲՈՒԺ.</w:t>
      </w:r>
      <w:proofErr w:type="gramEnd"/>
      <w:r>
        <w:rPr>
          <w:sz w:val="28"/>
          <w:szCs w:val="28"/>
          <w:lang w:val="en-US"/>
        </w:rPr>
        <w:t xml:space="preserve"> ՊԱՐԱԳԱ</w:t>
      </w:r>
    </w:p>
    <w:p w:rsidR="00970497" w:rsidRDefault="00970497" w:rsidP="00970497">
      <w:pPr>
        <w:rPr>
          <w:sz w:val="28"/>
          <w:szCs w:val="28"/>
          <w:lang w:val="en-US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13"/>
        <w:gridCol w:w="2081"/>
        <w:gridCol w:w="3118"/>
        <w:gridCol w:w="2268"/>
        <w:gridCol w:w="1100"/>
        <w:gridCol w:w="850"/>
      </w:tblGrid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6E5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Ողնուղեղային ասեղ 25G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Ողնուղեղայի ասեղ`25G: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Спинальная игла: 25G.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400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6E55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Ողնուղեղային ասեղ 26G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Ողնուղեղայի ասեղ`26G: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Спинальная игла: 26G.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6E55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Թեք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Pr="00BD6E55">
              <w:rPr>
                <w:rFonts w:ascii="Calibri" w:hAnsi="Calibri" w:cs="Calibri"/>
                <w:sz w:val="16"/>
                <w:szCs w:val="16"/>
              </w:rPr>
              <w:t>էնդոտրախեալ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Pr="00BD6E55">
              <w:rPr>
                <w:rFonts w:ascii="Calibri" w:hAnsi="Calibri" w:cs="Calibri"/>
                <w:sz w:val="16"/>
                <w:szCs w:val="16"/>
              </w:rPr>
              <w:t>ինտուբացիոն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Pr="00BD6E55">
              <w:rPr>
                <w:rFonts w:ascii="Calibri" w:hAnsi="Calibri" w:cs="Calibri"/>
                <w:sz w:val="16"/>
                <w:szCs w:val="16"/>
              </w:rPr>
              <w:t>խողովակ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N6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Էնդոտրախեալ խողովակ մանժետով` ստերիլ, մեկ անգամյա օգտագործման: Թափանցիկ, սանդղակի առկայություն: Ատորմատիկ դիստալ վերջավորությունը Մերֆիի կողային անցքով: Չափսը 6: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Эндотрахеальная трубка с манжетой: стерильная, одноразового применения.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Прозрачная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, со шкалой. Атравматичный дистальный конец с боковым отверстием Мерфи. Размер 6.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 xml:space="preserve">Թեք էնդոտրախեալ ինտուբացիոն խողովակ 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>N</w:t>
            </w:r>
            <w:r w:rsidRPr="00BD6E55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Էնդոտրախեալ խողովակ մանժետով`ստերիլ, մեկ անգամյա օգտագործման: Թափանցիկ, սանդղակի առկայություն: Ատորմատիկ դիստալ վերջավորությունը Մերֆիի կողային անցքով: Չափսը 7,0: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</w:t>
            </w:r>
            <w:r w:rsidRPr="00BD6E55">
              <w:rPr>
                <w:rFonts w:ascii="Sylfaen" w:hAnsi="Sylfaen" w:cs="Calibri"/>
                <w:sz w:val="16"/>
                <w:szCs w:val="16"/>
              </w:rPr>
              <w:lastRenderedPageBreak/>
              <w:t xml:space="preserve">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lastRenderedPageBreak/>
              <w:t xml:space="preserve">Эндотрахеальная трубка с манжетой: стерильная, одноразового применения.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Прозрачная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, со шкалой. Атравматичный дистальный конец с боковым отверстием Мерфи. Размер 7,0.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</w:t>
            </w:r>
            <w:r w:rsidRPr="00423EE1">
              <w:rPr>
                <w:rFonts w:ascii="Sylfaen" w:hAnsi="Sylfaen" w:cs="Calibri"/>
                <w:sz w:val="16"/>
                <w:szCs w:val="16"/>
              </w:rPr>
              <w:lastRenderedPageBreak/>
              <w:t xml:space="preserve">лет. 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 xml:space="preserve">Թեք էնդոտրախեալ ինտուբացիոն խողովակ 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>N</w:t>
            </w:r>
            <w:r w:rsidRPr="00BD6E55">
              <w:rPr>
                <w:rFonts w:ascii="Calibri" w:hAnsi="Calibri" w:cs="Calibri"/>
                <w:sz w:val="16"/>
                <w:szCs w:val="16"/>
              </w:rPr>
              <w:t>7.5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Էնդոտրախեալ խողովակ մանժետով`ստերիլ, մեկ անգամյա օգտագործման: Թափանցիկ, սանդղակի առկայություն: Ատորմատիկ դիստալ վերջավորությունը Մերֆիի կողային անցքով: Չափսը 7,5: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Эндотрахеальная трубка с манжетой: стерильная, одноразового применения.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Прозрачная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, со шкалой. Атравматичный дистальный конец с боковым отверстием Мерфи. Размер 7,5.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Արհեստական շնչառության խողովակ տրամագիծը 22մմ երկարությունը 150սմ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Արհեստական շնչառության խողովակ տրամագիծը 22մմ երկարությունը 150սմ,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>Диаметр трубки искусственного дыхания 22 мм, длина 150 см,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Առարկայական ապակի 26մմ*76մմ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Առարկայական ապակի: Չափսերը՝ 76մմх26մ: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 стекло. Размеры: 76ммx26м.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Գորյաևի կամերա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Sylfaen"/>
                <w:sz w:val="16"/>
                <w:szCs w:val="16"/>
              </w:rPr>
              <w:t>Գորյաևի</w:t>
            </w:r>
            <w:r w:rsidRPr="00BD6E55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BD6E55">
              <w:rPr>
                <w:rFonts w:ascii="Sylfaen" w:hAnsi="Sylfaen" w:cs="Sylfaen"/>
                <w:sz w:val="16"/>
                <w:szCs w:val="16"/>
              </w:rPr>
              <w:t>կամերա,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>Камера Горяева.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Հեմոմետր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Sylfaen"/>
                <w:sz w:val="16"/>
                <w:szCs w:val="16"/>
              </w:rPr>
              <w:t>Հեմոմետր,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>Гемометр,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423EE1" w:rsidRPr="00BD6E55" w:rsidTr="00A832A6">
        <w:tc>
          <w:tcPr>
            <w:tcW w:w="613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81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Հեմոմետրի պիպետ</w:t>
            </w:r>
          </w:p>
        </w:tc>
        <w:tc>
          <w:tcPr>
            <w:tcW w:w="3118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D6E55">
              <w:rPr>
                <w:rFonts w:ascii="Sylfaen" w:hAnsi="Sylfaen"/>
                <w:sz w:val="16"/>
                <w:szCs w:val="16"/>
              </w:rPr>
              <w:t>Ապակե պիպետ չափը 20 մկլ,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Որակի սերտիֆիկատների առկայություն</w:t>
            </w:r>
          </w:p>
        </w:tc>
        <w:tc>
          <w:tcPr>
            <w:tcW w:w="2268" w:type="dxa"/>
          </w:tcPr>
          <w:p w:rsidR="00423EE1" w:rsidRPr="007A61D1" w:rsidRDefault="00423EE1" w:rsidP="003E3D24">
            <w:r w:rsidRPr="007A61D1">
              <w:t>Стеклянная пипетка объемом 20 мкл,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423EE1" w:rsidRPr="00BD6E55" w:rsidTr="00A832A6">
        <w:tc>
          <w:tcPr>
            <w:tcW w:w="613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2081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Էրիտրոցիտների նստեցման արագության պիպետ(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>CO</w:t>
            </w:r>
            <w:proofErr w:type="gramStart"/>
            <w:r w:rsidRPr="00BD6E55">
              <w:rPr>
                <w:rFonts w:ascii="Calibri" w:hAnsi="Calibri" w:cs="Calibri"/>
                <w:sz w:val="16"/>
                <w:szCs w:val="16"/>
              </w:rPr>
              <w:t>Э</w:t>
            </w:r>
            <w:proofErr w:type="gramEnd"/>
            <w:r w:rsidRPr="00BD6E55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3118" w:type="dxa"/>
            <w:vAlign w:val="center"/>
          </w:tcPr>
          <w:p w:rsidR="00423EE1" w:rsidRPr="00BD6E55" w:rsidRDefault="00423EE1" w:rsidP="005371AB">
            <w:pPr>
              <w:jc w:val="center"/>
              <w:rPr>
                <w:sz w:val="16"/>
                <w:szCs w:val="16"/>
              </w:rPr>
            </w:pPr>
            <w:r w:rsidRPr="00BD6E55">
              <w:rPr>
                <w:rFonts w:ascii="Sylfaen" w:hAnsi="Sylfaen"/>
                <w:sz w:val="16"/>
                <w:szCs w:val="16"/>
                <w:lang w:val="hy-AM"/>
              </w:rPr>
              <w:t>Պիպետներ ապակյա</w:t>
            </w:r>
            <w:r w:rsidRPr="00BD6E55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BD6E55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Fonts w:ascii="Arial LatArm" w:hAnsi="Arial LatArm" w:cs="Arial LatArm"/>
                <w:sz w:val="16"/>
                <w:szCs w:val="16"/>
                <w:lang w:val="hy-AM"/>
              </w:rPr>
              <w:t>CO</w:t>
            </w:r>
            <w:r w:rsidRPr="00BD6E55">
              <w:rPr>
                <w:rFonts w:ascii="Arial" w:hAnsi="Arial" w:cs="Arial"/>
                <w:sz w:val="16"/>
                <w:szCs w:val="16"/>
                <w:lang w:val="hy-AM"/>
              </w:rPr>
              <w:t>Э-</w:t>
            </w:r>
            <w:r w:rsidRPr="00BD6E55">
              <w:rPr>
                <w:rFonts w:ascii="Sylfaen" w:hAnsi="Sylfaen" w:cs="Arial"/>
                <w:sz w:val="16"/>
                <w:szCs w:val="16"/>
                <w:lang w:val="hy-AM"/>
              </w:rPr>
              <w:t xml:space="preserve">ի համար </w:t>
            </w:r>
            <w:r w:rsidRPr="00BD6E55">
              <w:rPr>
                <w:rFonts w:ascii="Sylfaen" w:hAnsi="Sylfaen" w:cs="Arial"/>
                <w:sz w:val="16"/>
                <w:szCs w:val="16"/>
              </w:rPr>
              <w:t>,</w:t>
            </w:r>
            <w:r w:rsidRPr="00BD6E55">
              <w:rPr>
                <w:rFonts w:ascii="Sylfaen" w:hAnsi="Sylfaen"/>
                <w:sz w:val="16"/>
                <w:szCs w:val="16"/>
              </w:rPr>
              <w:t xml:space="preserve"> 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Որակի սերտիֆիկատների առկայություն</w:t>
            </w:r>
          </w:p>
        </w:tc>
        <w:tc>
          <w:tcPr>
            <w:tcW w:w="2268" w:type="dxa"/>
          </w:tcPr>
          <w:p w:rsidR="00423EE1" w:rsidRDefault="00423EE1" w:rsidP="003E3D24">
            <w:r w:rsidRPr="007A61D1">
              <w:t>Пипетки для стекла СОЭ,</w:t>
            </w:r>
            <w:proofErr w:type="gramStart"/>
            <w:r w:rsidRPr="007A61D1">
              <w:t xml:space="preserve"> ,</w:t>
            </w:r>
            <w:proofErr w:type="gramEnd"/>
            <w:r w:rsidRPr="007A61D1">
              <w:t xml:space="preserve">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423EE1" w:rsidRPr="00BD6E55" w:rsidRDefault="00423EE1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Ծայրակալ կաթոցիկի 1000մկ/լ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Նախատեսված է մանրէաբանական լաբորատորիայում հեղուկի ավտոմատ չափման  աշխատանքների համար: Ծավալը`1000մկլ: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Предназначены для автоматического измерения жидкости в микробиологической лаборатории. Объем: 1000 мкл.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Ծայրակալ կաթոցիկի 50ՄԿ/լ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Նախատեսված է մանրէաբանական լաբորատորիայում հեղուկի ավտոմատ չափման  աշխատանքների համար: Ծավալը`50մկլ: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Предназначены для автоматического измерения жидкости в микробиологической лаборатории. Объем: 50 мкл.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տոնոմետր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Տոնոմետր մեխանիկական: Ձեռքի մենժետը`մեծահասակների: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Тонометр механический. Манжета на запястье для взрослых.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տոնոմետր մանկական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Տոնոմետր մեխանիկական: Ձեռքի </w:t>
            </w:r>
            <w:r w:rsidRPr="00BD6E55">
              <w:rPr>
                <w:rFonts w:ascii="Sylfaen" w:hAnsi="Sylfaen" w:cs="Calibri"/>
                <w:sz w:val="16"/>
                <w:szCs w:val="16"/>
              </w:rPr>
              <w:t>մ</w:t>
            </w:r>
            <w:r w:rsidRPr="00BD6E55">
              <w:rPr>
                <w:rFonts w:ascii="Sylfaen" w:hAnsi="Sylfaen" w:cs="Calibri"/>
                <w:sz w:val="16"/>
                <w:szCs w:val="16"/>
                <w:lang w:val="en-US"/>
              </w:rPr>
              <w:t>ա</w:t>
            </w:r>
            <w:r w:rsidRPr="00BD6E55">
              <w:rPr>
                <w:rFonts w:ascii="Sylfaen" w:hAnsi="Sylfaen" w:cs="Calibri"/>
                <w:sz w:val="16"/>
                <w:szCs w:val="16"/>
              </w:rPr>
              <w:t>նժետը`մանկական: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Тонометр механический. Манжета на запястье: детская.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Ցենտրիֆուգի փորձանոթ նիշով</w:t>
            </w:r>
            <w:r w:rsidRPr="00BD6E55">
              <w:rPr>
                <w:rFonts w:ascii="Calibri" w:hAnsi="Calibri" w:cs="Calibri"/>
                <w:sz w:val="16"/>
                <w:szCs w:val="16"/>
              </w:rPr>
              <w:br/>
              <w:t>և խցանով 10մլ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Ապակյա փորձանոթ նախատեսված ցենտրիֆուգայի համար։ Ծավալը` 10մլ, 13մմx100մմ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: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>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423EE1" w:rsidRDefault="00BD6E55" w:rsidP="00423EE1">
            <w:pPr>
              <w:rPr>
                <w:rFonts w:ascii="Sylfaen" w:hAnsi="Sylfaen" w:cs="Calibri"/>
                <w:sz w:val="16"/>
                <w:szCs w:val="16"/>
                <w:lang w:val="en-US"/>
              </w:rPr>
            </w:pPr>
          </w:p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Стеклянная пробирка, предназначенная для центрифуги. Объем: 10 мл, 13 мм x 100 мм.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Ցենտրիֆուգի փորձանոթ նիշով, ապակե,10մլ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Ապակյա փորձանոթ նախատեսված ցենտրիֆուգայի համար։ Ծավալը` 10մլ, 13մմx100մմ: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>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423EE1" w:rsidRDefault="00BD6E55" w:rsidP="00423EE1">
            <w:pPr>
              <w:rPr>
                <w:rFonts w:ascii="Sylfaen" w:hAnsi="Sylfaen" w:cs="Calibri"/>
                <w:sz w:val="16"/>
                <w:szCs w:val="16"/>
                <w:lang w:val="en-US"/>
              </w:rPr>
            </w:pPr>
          </w:p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Стеклянная пробирка, предназначенная для центрифуги. Объем: 10 мл, 13 мм x 100 мм.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Наличие сертификатов качества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lastRenderedPageBreak/>
              <w:t>18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Ձեռնոցներ զննման՝ ոչ ստերիլ տալկով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Ձեռնոցներ զննման լատեքսից՝ ոչ ստերիլ տալկով: Լատեքս: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Перчатки смотровые латексные нестерильные с тальком. Латекс.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Դիմակ թթվածնի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Կանյուլա քթի թթվածնային` ստերիլ, մեկ անգամյա օգտագործման: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Носовая кислородная канюля: стерильная, одноразового применения.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Թթվածնի բեղիկ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Կանյուլա քթի թթվածնային` ստերիլ, մեկ անգամյա օգտագործման: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Носовая кислородная канюля: стерильная, одноразового применения.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Ավտոմատ կաթոցիկ 100-200մկ/լ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Ավտոմատ կաթոցիկ, նախատեսված է մանրէաբանական լաբորատորիայում հեղուկի ավտոմատ չափման  աշխատանքների համար: Ծավալը`100-200</w:t>
            </w:r>
            <w:r w:rsidRPr="00BD6E55">
              <w:rPr>
                <w:rFonts w:ascii="Sylfaen" w:hAnsi="Sylfaen" w:cs="Calibri"/>
                <w:sz w:val="16"/>
                <w:szCs w:val="16"/>
                <w:lang w:val="en-US"/>
              </w:rPr>
              <w:t>մկլ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: Շեղման միջակայքը`100մկլ ± 0,8մկլ:                                                                                                                     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Автоматическая пипетка, предназначенная для автоматического измерения жидкости в микробиологической лаборатории. Объем: 100-200 мкл. Диапазон отклонения: 100 мкл ± 0,8 мкл.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Ավտոմատ կաթոցիկ 10-50մկ/լ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Ավտոմատ կաթոցիկ, նախատեսված է մանրէաբանական լաբորատորիայում հեղուկի ավտոմատ չափման  աշխատանքների համար: Ծավալը`10-50մկլ: Շեղման միջակայքը`50մկլ ± 0,6մկլ:                                                                                                                     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Автоматическая пипетка, предназначенная для автоматического измерения жидкости в микробиологической лаборатории. Объем: 10-50 мкл. Диапазон отклонения: 50 мкл ± 0,6 мкл.</w:t>
            </w:r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lastRenderedPageBreak/>
              <w:t>23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Ավտոմատ կաթոցիկ 500-1000մկ/լ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Ավտոմատ կաթոցիկ, նախատեսված է մանրէաբանական լաբորատորիայում հեղուկի ավտոմատ չափման  աշխատանքների համար: Ծավալը`</w:t>
            </w:r>
            <w:r w:rsidRPr="00BD6E55">
              <w:rPr>
                <w:rFonts w:ascii="Sylfaen" w:hAnsi="Sylfaen" w:cs="Calibri"/>
                <w:sz w:val="16"/>
                <w:szCs w:val="16"/>
              </w:rPr>
              <w:t>5</w:t>
            </w:r>
            <w:r w:rsidRPr="00BD6E55">
              <w:rPr>
                <w:rFonts w:ascii="Sylfaen" w:hAnsi="Sylfaen" w:cs="Calibri"/>
                <w:sz w:val="16"/>
                <w:szCs w:val="16"/>
              </w:rPr>
              <w:t>00-1000մկլ: Շեղման միջակայքը</w:t>
            </w:r>
            <w:r w:rsidRPr="00BD6E55">
              <w:rPr>
                <w:rFonts w:ascii="Sylfaen" w:hAnsi="Sylfaen" w:cs="Calibri"/>
                <w:sz w:val="16"/>
                <w:szCs w:val="16"/>
                <w:lang w:val="en-US"/>
              </w:rPr>
              <w:t>՝</w:t>
            </w:r>
            <w:r w:rsidRPr="00BD6E55">
              <w:rPr>
                <w:rFonts w:ascii="Sylfaen" w:hAnsi="Sylfaen" w:cs="Calibri"/>
                <w:sz w:val="16"/>
                <w:szCs w:val="16"/>
              </w:rPr>
              <w:t>1000մկլ ± 0,6մկլ):</w:t>
            </w:r>
            <w:proofErr w:type="gramEnd"/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Որակի սերտիֆիկատներ`ISO13485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D6E55" w:rsidRPr="00423EE1" w:rsidRDefault="00BD6E55" w:rsidP="00423EE1">
            <w:pPr>
              <w:rPr>
                <w:rFonts w:ascii="Sylfaen" w:hAnsi="Sylfaen" w:cs="Calibri"/>
                <w:sz w:val="16"/>
                <w:szCs w:val="16"/>
                <w:lang w:val="en-US"/>
              </w:rPr>
            </w:pPr>
          </w:p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Автоматическая пипетка, предназначенная для автоматического измерения жидкости в микробиологической лаборатории. Объем: 500-1000 мкл.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Диапазон отклонения: 1000 мкл ± 0,6 мкл).</w:t>
            </w:r>
            <w:proofErr w:type="gramEnd"/>
          </w:p>
          <w:p w:rsidR="00BD6E55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423EE1">
              <w:rPr>
                <w:rFonts w:ascii="Sylfaen" w:hAnsi="Sylfaen" w:cs="Calibri"/>
                <w:sz w:val="16"/>
                <w:szCs w:val="16"/>
              </w:rPr>
              <w:t xml:space="preserve"> ИСО 13485 или эквивалент.</w:t>
            </w:r>
          </w:p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Սկարիֆիկատոր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Սկարիֆիկատոր` մատծակիչ արյան անալիզ վերցնելու համար, միանվագ օգտագործման, պլաստմասե, ստերիլ: Ունի  բարակ ասեղ, որը պատված է պլաստմասե շապիկով (կափարիչով):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Скарификатор: ланцет для взятия крови, одноразовый, пластиковый, стерильный. Имеет тонкую иглу, которая закрыта пластиковым колпачком (колпачком).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8000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Արյուն վերցնելու ժապավեն ամրակներով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Լարան փականով բժշկական, նախատեսված արյան նմուշառման համար: Լարանի վերջավորությունները ունի փական ֆիկսելու համար: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Трубка медицинская с клапаном, предназначена для забора крови. На концах трубки имеется клапан для фиксации. Остаточный срок годности на момент поставки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Ջերմաչափ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Ջերմաչափ- մարմնի ջերմաստիճանը չափելու համար, սնդիկային, չափման նվազագույն միջակայք` 32-42°C: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>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gramStart"/>
            <w:r w:rsidRPr="00423EE1">
              <w:rPr>
                <w:rFonts w:ascii="Sylfaen" w:hAnsi="Sylfaen" w:cs="Calibri"/>
                <w:sz w:val="16"/>
                <w:szCs w:val="16"/>
              </w:rPr>
              <w:t>Термометр - для измерения температуры тела, ртутный, минимальный диапазон измерения: 32-42°С.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  <w:proofErr w:type="gramEnd"/>
          </w:p>
          <w:p w:rsidR="00BD6E55" w:rsidRPr="00BD6E55" w:rsidRDefault="00423EE1" w:rsidP="00423EE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Բախիլ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Բախիլ՝ մեկանգամյա օգտագործման բժշկական հողաթափ: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սերտիֆիկատների </w:t>
            </w:r>
            <w:r w:rsidRPr="00BD6E55">
              <w:rPr>
                <w:rFonts w:ascii="Sylfaen" w:hAnsi="Sylfaen" w:cs="Calibri"/>
                <w:sz w:val="16"/>
                <w:szCs w:val="16"/>
              </w:rPr>
              <w:lastRenderedPageBreak/>
              <w:t>առկայություն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423EE1">
              <w:rPr>
                <w:rFonts w:ascii="Sylfaen" w:hAnsi="Sylfaen" w:cs="Calibri"/>
                <w:sz w:val="16"/>
                <w:szCs w:val="16"/>
              </w:rPr>
              <w:lastRenderedPageBreak/>
              <w:t>Бахилы: одноразовые медицинские тапочки.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5000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lastRenderedPageBreak/>
              <w:t>28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Միանվագ օգտագործման սավաններ</w:t>
            </w:r>
            <w:r w:rsidRPr="00BD6E55">
              <w:rPr>
                <w:rFonts w:ascii="Calibri" w:hAnsi="Calibri" w:cs="Calibri"/>
                <w:sz w:val="16"/>
                <w:szCs w:val="16"/>
              </w:rPr>
              <w:br/>
              <w:t xml:space="preserve"> 80*200 սմ </w:t>
            </w:r>
            <w:r w:rsidRPr="00BD6E55">
              <w:rPr>
                <w:rFonts w:ascii="Calibri" w:hAnsi="Calibri" w:cs="Calibri"/>
                <w:sz w:val="16"/>
                <w:szCs w:val="16"/>
                <w:lang w:val="en-US"/>
              </w:rPr>
              <w:t>N</w:t>
            </w:r>
            <w:r w:rsidRPr="00BD6E55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sz w:val="16"/>
                <w:szCs w:val="16"/>
              </w:rPr>
            </w:pPr>
            <w:r w:rsidRPr="00BD6E55">
              <w:rPr>
                <w:rFonts w:ascii="Tahoma" w:hAnsi="Tahoma" w:cs="Tahoma"/>
                <w:bCs/>
                <w:sz w:val="16"/>
                <w:szCs w:val="16"/>
                <w:lang w:val="hy-AM"/>
              </w:rPr>
              <w:t>Սավան SMS բաց կապույտ ստանդարտ 80սմ*200մ, 20gsm,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>Лист SMS светло-голубой стандартный 80см*200м, 20г/м²,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>Ներարկիչ 20մլ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sz w:val="16"/>
                <w:szCs w:val="16"/>
              </w:rPr>
            </w:pPr>
            <w:r w:rsidRPr="00BD6E55">
              <w:rPr>
                <w:rFonts w:ascii="Sylfaen" w:hAnsi="Sylfaen" w:cs="Calibri"/>
                <w:sz w:val="16"/>
                <w:szCs w:val="16"/>
              </w:rPr>
              <w:t xml:space="preserve">Ներարկիչ 20մլ,- եռակոմպոնենտ: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  <w:t>Որակի սերտիֆիկատներ`</w:t>
            </w:r>
            <w:r w:rsidRPr="00BD6E55">
              <w:rPr>
                <w:rFonts w:ascii="Sylfaen" w:hAnsi="Sylfaen" w:cs="Calibri"/>
                <w:sz w:val="16"/>
                <w:szCs w:val="16"/>
                <w:lang w:val="en-US"/>
              </w:rPr>
              <w:t>ISO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13485 կամ ГОСТ </w:t>
            </w:r>
            <w:proofErr w:type="gramStart"/>
            <w:r w:rsidRPr="00BD6E55">
              <w:rPr>
                <w:rFonts w:ascii="Sylfaen" w:hAnsi="Sylfaen" w:cs="Calibri"/>
                <w:sz w:val="16"/>
                <w:szCs w:val="16"/>
              </w:rPr>
              <w:t>Р</w:t>
            </w:r>
            <w:proofErr w:type="gramEnd"/>
            <w:r w:rsidRPr="00BD6E55">
              <w:rPr>
                <w:rFonts w:ascii="Sylfaen" w:hAnsi="Sylfaen" w:cs="Calibri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>Шприц 20мл, - трехкомпонентный. Шприц изготовлен из прозрачного, нетоксичного материала.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BD6E55" w:rsidRPr="00BD6E55" w:rsidRDefault="00423EE1" w:rsidP="00423EE1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423EE1">
              <w:rPr>
                <w:sz w:val="16"/>
                <w:szCs w:val="16"/>
              </w:rPr>
              <w:t>Р</w:t>
            </w:r>
            <w:proofErr w:type="gramEnd"/>
            <w:r w:rsidRPr="00423EE1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D6E55">
              <w:rPr>
                <w:rFonts w:ascii="Tahoma" w:hAnsi="Tahoma" w:cs="Tahoma"/>
                <w:sz w:val="16"/>
                <w:szCs w:val="16"/>
              </w:rPr>
              <w:t>Հիմնային ադսորբենտ նարկոզ ապարատի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sz w:val="16"/>
                <w:szCs w:val="16"/>
              </w:rPr>
            </w:pPr>
            <w:r w:rsidRPr="00BD6E55">
              <w:rPr>
                <w:rFonts w:ascii="Sylfaen" w:hAnsi="Sylfaen"/>
                <w:sz w:val="16"/>
                <w:szCs w:val="16"/>
              </w:rPr>
              <w:t>Արհեստական շնչառության ապարատի ադսորբենտ շարիկանման 5կգ-ոց տարայով,</w:t>
            </w:r>
            <w:r w:rsidRPr="00BD6E55">
              <w:rPr>
                <w:rFonts w:ascii="Sylfaen" w:hAnsi="Sylfaen" w:cs="Calibri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BD6E55">
              <w:rPr>
                <w:rFonts w:ascii="Sylfaen" w:hAnsi="Sylfaen" w:cs="Calibri"/>
                <w:sz w:val="16"/>
                <w:szCs w:val="16"/>
              </w:rPr>
              <w:br/>
            </w:r>
          </w:p>
        </w:tc>
        <w:tc>
          <w:tcPr>
            <w:tcW w:w="2268" w:type="dxa"/>
            <w:vAlign w:val="center"/>
          </w:tcPr>
          <w:p w:rsidR="00BD6E55" w:rsidRPr="00BD6E55" w:rsidRDefault="00423EE1" w:rsidP="005371AB">
            <w:pPr>
              <w:jc w:val="center"/>
              <w:rPr>
                <w:sz w:val="16"/>
                <w:szCs w:val="16"/>
              </w:rPr>
            </w:pPr>
            <w:r w:rsidRPr="00423EE1">
              <w:rPr>
                <w:sz w:val="16"/>
                <w:szCs w:val="16"/>
              </w:rPr>
              <w:t xml:space="preserve">Адсорбент для аппаратов искусственного дыхания в таре по 5 кг.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</w:t>
            </w:r>
            <w:bookmarkStart w:id="0" w:name="_GoBack"/>
            <w:bookmarkEnd w:id="0"/>
            <w:r w:rsidRPr="00423EE1">
              <w:rPr>
                <w:sz w:val="16"/>
                <w:szCs w:val="16"/>
              </w:rPr>
              <w:t>более 2 лет.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BD6E55" w:rsidRPr="00BD6E55" w:rsidTr="005371AB">
        <w:tc>
          <w:tcPr>
            <w:tcW w:w="613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55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081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Պոլիպրոպիլենային թաղանթ 15*30</w:t>
            </w:r>
          </w:p>
        </w:tc>
        <w:tc>
          <w:tcPr>
            <w:tcW w:w="3118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Ցանց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վիրաբուժական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ճողվածքների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պլաստիկայի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100%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բաղկացած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sz w:val="16"/>
                <w:szCs w:val="16"/>
                <w:lang w:val="hy-AM"/>
              </w:rPr>
              <w:t> 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պոլիպրոպիլենային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թելերից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որոնք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ունեն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կառավարվող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գծային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ձգողություն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,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թելի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պայմանական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համարը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5/0,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տեսակարար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կշիռը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կազմում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76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գ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/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2;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պատռման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նկատմամաբ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ամրությունը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- 14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կգ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/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2,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անցքերի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չափերը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- 1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մմ։Ուղղանկյուն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չափը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15х30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սմ։Ստերիլ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ներքին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ներդիրը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գտնվում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եզակի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անհատական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ստերիլ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պոլիմերաթղթային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փաթեթի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մեջ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իրենից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ներկայացնում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թափանցիկ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պոլիմեր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բժշկական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թուղթ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ապահովում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ստերիլության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ֆունկցիոնալ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հատկանիշների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ապահովությաունը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պայմնավորված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տեղափոխումով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պահպանմամբ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եվ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պիտանելիության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ժամկետով։Պահպանում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պարունակությունը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խոնավությունից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ապահովելով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ներքին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պարունակության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հասանելիություն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մեկ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շարժումով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խնայելով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ժամանակը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ցանցի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հետ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աշխատելիս։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ուլյացիաներ։Եզակի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փաթեթը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պետք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պարունակի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ապրանքային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նշանը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արտադրողի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,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մատրիցային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կոդ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կատալոգային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կոդ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չափը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պիտանելիության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ժամկետը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սերիայի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համարը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ստերիլության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ստերիլիզացման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մեթոդի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մասին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ինֆորմացիա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նշում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միանվագ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օգտագործման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վերաբերյալ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: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Յուրաքնչյուր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փաթեթ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պետք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ապահովված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լինի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հատուկ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սթիկերով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պետք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կպցվի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հիվանդի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պատմության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մեջ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որպեսզի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հնարավոր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լինի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վերահսկել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իմպլանտացված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ցանցի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տվյալները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: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Ստիկերը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ունի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ինֆորմացիա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արտադրողի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պիտանելիության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ժամկետի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եվ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արտադրանքի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պարտիայի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համարի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վերաբերյալ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: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Ներքին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ներդիրը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պետք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պարունակի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,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ապրանքային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նշանը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արտադրողի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մատրիցային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կոդ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կատալոգային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կոդ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չափը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պիտանելիության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ժամկետը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սերիայի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համարը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ստերիլության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եվ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ստերիլիզացման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մեթոդի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մասին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ինֆորմացիա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,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նշում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միանվագ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 xml:space="preserve"> </w:t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օգտագործման</w:t>
            </w:r>
            <w:r w:rsidRPr="00BD6E55">
              <w:rPr>
                <w:sz w:val="16"/>
                <w:szCs w:val="16"/>
                <w:lang w:val="hy-AM"/>
              </w:rPr>
              <w:br/>
            </w:r>
            <w:r w:rsidRPr="00BD6E55">
              <w:rPr>
                <w:rStyle w:val="layout"/>
                <w:rFonts w:ascii="Sylfaen" w:hAnsi="Sylfaen" w:cs="Sylfaen"/>
                <w:sz w:val="16"/>
                <w:szCs w:val="16"/>
                <w:lang w:val="hy-AM"/>
              </w:rPr>
              <w:t>վերաբերյալ</w:t>
            </w:r>
            <w:r w:rsidRPr="00BD6E55">
              <w:rPr>
                <w:rStyle w:val="layout"/>
                <w:sz w:val="16"/>
                <w:szCs w:val="16"/>
                <w:lang w:val="hy-AM"/>
              </w:rPr>
              <w:t>:</w:t>
            </w:r>
          </w:p>
        </w:tc>
        <w:tc>
          <w:tcPr>
            <w:tcW w:w="2268" w:type="dxa"/>
            <w:vAlign w:val="center"/>
          </w:tcPr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lastRenderedPageBreak/>
              <w:t>Сетка для хирургического лечения грыжи на 100% состоит из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 xml:space="preserve"> полипропиленовые нити с контролируемым линейным натяжением,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Условный номер нити 5/0, удельный вес 76 г/м2; разрыв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Прочность на разрыв - 14 кг/см2, размер отверстия - 1 мм. Прямоугольный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, размер 15x30 см. Стерильная внутренняя вставка находится в уникальной индивидуальной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в стерильной полимерно-бумажной упаковке, которая представляет собой прозрачный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полимер и медицинская бумага и обеспечивает стерильность, функциональность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Безопасность объектов обусловлена ​​транспортировкой, хранением и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lastRenderedPageBreak/>
              <w:t>со сроком годности. Защищает содержимое от влаги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предоставление доступа к внутреннему контенту одним движением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экономия времени при работе с сетью. ulations. Уникальный пакет необходим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содержать наименование, товарный знак, наименование производителя,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матричный код, каталожный код, размер, срок годности, серия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номер, информация о стерильности и методе стерилизации, примечание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для одноразового использования. Каждая упаковка должна быть надежно защищена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быть со специальными наклейками, которые необходимо прикрепить к истории болезни пациента, чтобы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Можно отслеживать данные имплантированной сети. Наклейка имеет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Информация о производителе, сроке годности и партии товара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относительно номера. Внутренний вкладыш должен содержать имя,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товарный знак, наименование производителя, матричный код, номер по каталогу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код, размер, срок годности, серийный номер, стерильность и</w:t>
            </w:r>
          </w:p>
          <w:p w:rsidR="00423EE1" w:rsidRPr="00423EE1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Информация о методе стерилизации, указание на однократное применение</w:t>
            </w:r>
          </w:p>
          <w:p w:rsidR="00BD6E55" w:rsidRPr="00BD6E55" w:rsidRDefault="00423EE1" w:rsidP="00423EE1">
            <w:pPr>
              <w:jc w:val="center"/>
              <w:rPr>
                <w:sz w:val="16"/>
                <w:szCs w:val="16"/>
                <w:lang w:val="hy-AM"/>
              </w:rPr>
            </w:pPr>
            <w:r w:rsidRPr="00423EE1">
              <w:rPr>
                <w:sz w:val="16"/>
                <w:szCs w:val="16"/>
                <w:lang w:val="hy-AM"/>
              </w:rPr>
              <w:t>касательно.</w:t>
            </w:r>
          </w:p>
        </w:tc>
        <w:tc>
          <w:tcPr>
            <w:tcW w:w="1100" w:type="dxa"/>
            <w:vAlign w:val="center"/>
          </w:tcPr>
          <w:p w:rsidR="00BD6E55" w:rsidRPr="00BD6E55" w:rsidRDefault="00BD6E55" w:rsidP="005371AB">
            <w:pPr>
              <w:jc w:val="center"/>
              <w:rPr>
                <w:sz w:val="16"/>
                <w:szCs w:val="16"/>
              </w:rPr>
            </w:pPr>
            <w:r w:rsidRPr="00BD6E55">
              <w:rPr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D6E55" w:rsidRPr="00BD6E55" w:rsidRDefault="00BD6E55" w:rsidP="005371A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D6E55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</w:tr>
    </w:tbl>
    <w:p w:rsidR="001359D3" w:rsidRPr="00970497" w:rsidRDefault="001359D3" w:rsidP="00970497"/>
    <w:sectPr w:rsidR="001359D3" w:rsidRPr="0097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9D"/>
    <w:rsid w:val="001359D3"/>
    <w:rsid w:val="00423EE1"/>
    <w:rsid w:val="0079099D"/>
    <w:rsid w:val="00970497"/>
    <w:rsid w:val="00A61AF6"/>
    <w:rsid w:val="00B12F2F"/>
    <w:rsid w:val="00BD6E55"/>
    <w:rsid w:val="00CE73F2"/>
    <w:rsid w:val="00E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EE6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EE6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2025-02-18T06:08:00Z</dcterms:created>
  <dcterms:modified xsi:type="dcterms:W3CDTF">2025-02-25T10:41:00Z</dcterms:modified>
</cp:coreProperties>
</file>