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3172D" w14:textId="77777777" w:rsidR="00234558" w:rsidRDefault="00234558" w:rsidP="00234558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CB15F3">
        <w:rPr>
          <w:rFonts w:ascii="GHEA Grapalat" w:hAnsi="GHEA Grapalat"/>
          <w:b/>
          <w:color w:val="000000" w:themeColor="text1"/>
          <w:sz w:val="20"/>
          <w:szCs w:val="20"/>
        </w:rPr>
        <w:t>ՏԵԽՆԻԿԱԿԱՆ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</w:rPr>
        <w:t>ԲՆՈՒԹԱԳԻՐ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- 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</w:rPr>
        <w:t>ԳՆՄԱՆ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</w:rPr>
        <w:t>ԺԱՄԱՆԱԿԱՑՈՒՅՑ</w:t>
      </w:r>
    </w:p>
    <w:p w14:paraId="119CD1C6" w14:textId="77777777" w:rsidR="00234558" w:rsidRPr="00CB15F3" w:rsidRDefault="00234558" w:rsidP="00234558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</w:p>
    <w:tbl>
      <w:tblPr>
        <w:tblStyle w:val="a5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275"/>
        <w:gridCol w:w="1418"/>
        <w:gridCol w:w="6095"/>
        <w:gridCol w:w="851"/>
        <w:gridCol w:w="850"/>
        <w:gridCol w:w="1134"/>
        <w:gridCol w:w="1134"/>
        <w:gridCol w:w="851"/>
        <w:gridCol w:w="992"/>
        <w:gridCol w:w="850"/>
      </w:tblGrid>
      <w:tr w:rsidR="00234558" w:rsidRPr="00CB15F3" w14:paraId="12D5D335" w14:textId="77777777" w:rsidTr="005B101F">
        <w:trPr>
          <w:trHeight w:val="268"/>
        </w:trPr>
        <w:tc>
          <w:tcPr>
            <w:tcW w:w="568" w:type="dxa"/>
            <w:vMerge w:val="restart"/>
            <w:vAlign w:val="center"/>
            <w:hideMark/>
          </w:tcPr>
          <w:p w14:paraId="482843CA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14:paraId="4BBD8026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/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</w:p>
        </w:tc>
        <w:tc>
          <w:tcPr>
            <w:tcW w:w="15450" w:type="dxa"/>
            <w:gridSpan w:val="10"/>
            <w:vAlign w:val="center"/>
            <w:hideMark/>
          </w:tcPr>
          <w:p w14:paraId="3FEA1935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</w:t>
            </w:r>
          </w:p>
        </w:tc>
      </w:tr>
      <w:tr w:rsidR="00234558" w:rsidRPr="00CB15F3" w14:paraId="50081971" w14:textId="77777777" w:rsidTr="005B101F">
        <w:trPr>
          <w:trHeight w:val="345"/>
        </w:trPr>
        <w:tc>
          <w:tcPr>
            <w:tcW w:w="568" w:type="dxa"/>
            <w:vMerge/>
            <w:vAlign w:val="center"/>
            <w:hideMark/>
          </w:tcPr>
          <w:p w14:paraId="301460A3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275" w:type="dxa"/>
            <w:vMerge w:val="restart"/>
            <w:vAlign w:val="center"/>
            <w:hideMark/>
          </w:tcPr>
          <w:p w14:paraId="18CC1287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ծածկագիրը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` 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ըստ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ԳՄԱ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դասակարգման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1418" w:type="dxa"/>
            <w:vMerge w:val="restart"/>
            <w:vAlign w:val="center"/>
            <w:hideMark/>
          </w:tcPr>
          <w:p w14:paraId="67EF7931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Անվանումը</w:t>
            </w:r>
          </w:p>
        </w:tc>
        <w:tc>
          <w:tcPr>
            <w:tcW w:w="6095" w:type="dxa"/>
            <w:vMerge w:val="restart"/>
            <w:vAlign w:val="center"/>
            <w:hideMark/>
          </w:tcPr>
          <w:p w14:paraId="690936D2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Հատկանիշները</w:t>
            </w:r>
          </w:p>
          <w:p w14:paraId="21891751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(տեխնիկական բնութագիր)</w:t>
            </w:r>
          </w:p>
        </w:tc>
        <w:tc>
          <w:tcPr>
            <w:tcW w:w="851" w:type="dxa"/>
            <w:vMerge w:val="restart"/>
            <w:vAlign w:val="center"/>
            <w:hideMark/>
          </w:tcPr>
          <w:p w14:paraId="23505006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Չափման միավորը</w:t>
            </w:r>
          </w:p>
        </w:tc>
        <w:tc>
          <w:tcPr>
            <w:tcW w:w="850" w:type="dxa"/>
            <w:vMerge w:val="restart"/>
            <w:vAlign w:val="center"/>
            <w:hideMark/>
          </w:tcPr>
          <w:p w14:paraId="5B1AC899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 քանակը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2D8E8E4B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ի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գինը</w:t>
            </w:r>
          </w:p>
          <w:p w14:paraId="50F59EA0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(դրամ)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79D32F9F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Գումար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ը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14:paraId="35D6DC40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(դրամ)</w:t>
            </w:r>
          </w:p>
        </w:tc>
        <w:tc>
          <w:tcPr>
            <w:tcW w:w="2693" w:type="dxa"/>
            <w:gridSpan w:val="3"/>
            <w:vAlign w:val="center"/>
            <w:hideMark/>
          </w:tcPr>
          <w:p w14:paraId="0ECC55E6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Մատակարարման</w:t>
            </w:r>
          </w:p>
        </w:tc>
      </w:tr>
      <w:tr w:rsidR="00234558" w:rsidRPr="00CB15F3" w14:paraId="6D59FC29" w14:textId="77777777" w:rsidTr="005B101F">
        <w:trPr>
          <w:trHeight w:val="845"/>
        </w:trPr>
        <w:tc>
          <w:tcPr>
            <w:tcW w:w="568" w:type="dxa"/>
            <w:vMerge/>
            <w:vAlign w:val="center"/>
            <w:hideMark/>
          </w:tcPr>
          <w:p w14:paraId="61C4E96D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5A3BF195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48AFCC0D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6095" w:type="dxa"/>
            <w:vMerge/>
            <w:vAlign w:val="center"/>
            <w:hideMark/>
          </w:tcPr>
          <w:p w14:paraId="1B33F048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3295C0AA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360D10AD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E458B4D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CFDC344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14:paraId="6E38EDAE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Հասցեն</w:t>
            </w:r>
          </w:p>
        </w:tc>
        <w:tc>
          <w:tcPr>
            <w:tcW w:w="992" w:type="dxa"/>
            <w:vAlign w:val="center"/>
            <w:hideMark/>
          </w:tcPr>
          <w:p w14:paraId="19030E38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Ենթակա քանակը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545444D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Ժամկետը</w:t>
            </w:r>
          </w:p>
        </w:tc>
      </w:tr>
      <w:tr w:rsidR="00234558" w:rsidRPr="00CB15F3" w14:paraId="42EC7C43" w14:textId="77777777" w:rsidTr="005B101F">
        <w:trPr>
          <w:trHeight w:val="689"/>
        </w:trPr>
        <w:tc>
          <w:tcPr>
            <w:tcW w:w="568" w:type="dxa"/>
            <w:vAlign w:val="center"/>
          </w:tcPr>
          <w:p w14:paraId="302BA7F5" w14:textId="77777777" w:rsidR="00234558" w:rsidRPr="00CB15F3" w:rsidRDefault="00234558" w:rsidP="00234558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5D72D9C" w14:textId="77777777" w:rsidR="00234558" w:rsidRPr="00271B9B" w:rsidRDefault="00234558" w:rsidP="005B101F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31421100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7AFD77B6" w14:textId="77777777" w:rsidR="00234558" w:rsidRDefault="00234558" w:rsidP="005B101F">
            <w:pPr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Էլեմենտ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Элемент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14:paraId="68E66A3D" w14:textId="77777777" w:rsidR="00234558" w:rsidRDefault="00234558" w:rsidP="005B101F">
            <w:pPr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Գալվանական C 1.5Վ, Duracell</w:t>
            </w:r>
            <w:r>
              <w:t xml:space="preserve"> </w:t>
            </w:r>
            <w:r w:rsidRPr="00997599">
              <w:rPr>
                <w:rFonts w:ascii="GHEA Grapalat" w:hAnsi="GHEA Grapalat" w:cs="Arial CYR"/>
                <w:sz w:val="18"/>
                <w:szCs w:val="18"/>
              </w:rPr>
              <w:t>կամ համարժեքը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Eneegizer</w:t>
            </w:r>
            <w:r w:rsidRPr="00997599">
              <w:rPr>
                <w:rFonts w:ascii="GHEA Grapalat" w:hAnsi="GHEA Grapalat" w:cs="Arial CYR"/>
                <w:sz w:val="18"/>
                <w:szCs w:val="18"/>
              </w:rPr>
              <w:t>,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Varta  ֆիրմաների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Гальванический C 1.5В, фирмы:</w:t>
            </w:r>
            <w:r w:rsidRPr="008A0737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</w:rPr>
              <w:t>Duracell</w:t>
            </w:r>
            <w:r>
              <w:t xml:space="preserve"> </w:t>
            </w:r>
            <w:r w:rsidRPr="00997599">
              <w:rPr>
                <w:rFonts w:ascii="GHEA Grapalat" w:hAnsi="GHEA Grapalat" w:cs="Arial CYR"/>
                <w:sz w:val="18"/>
                <w:szCs w:val="18"/>
              </w:rPr>
              <w:t>или эквивалент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Eneegizer,Varta 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6A86A05E" w14:textId="77777777" w:rsidR="00234558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49C319CE" w14:textId="77777777" w:rsidR="00234558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25</w:t>
            </w:r>
          </w:p>
        </w:tc>
        <w:tc>
          <w:tcPr>
            <w:tcW w:w="1134" w:type="dxa"/>
            <w:vAlign w:val="center"/>
          </w:tcPr>
          <w:p w14:paraId="5CC1BDA4" w14:textId="77777777" w:rsidR="00234558" w:rsidRPr="00813535" w:rsidRDefault="00234558" w:rsidP="005B10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134" w:type="dxa"/>
            <w:vAlign w:val="center"/>
          </w:tcPr>
          <w:p w14:paraId="0F951333" w14:textId="77777777" w:rsidR="00234558" w:rsidRPr="00E94005" w:rsidRDefault="00234558" w:rsidP="005B10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25000</w:t>
            </w:r>
          </w:p>
        </w:tc>
        <w:tc>
          <w:tcPr>
            <w:tcW w:w="851" w:type="dxa"/>
            <w:vMerge w:val="restart"/>
            <w:textDirection w:val="btLr"/>
            <w:vAlign w:val="center"/>
            <w:hideMark/>
          </w:tcPr>
          <w:p w14:paraId="783D33CF" w14:textId="77777777" w:rsidR="00234558" w:rsidRDefault="00234558" w:rsidP="005B101F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Արմավիրի մարզ Ք. Մեծամոր «ՀԱԷԿ» ՓԲԸ</w:t>
            </w:r>
          </w:p>
          <w:p w14:paraId="650E3E1A" w14:textId="2731B508" w:rsidR="00421A0F" w:rsidRPr="00CA2A79" w:rsidRDefault="00421A0F" w:rsidP="005B101F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21A0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Армавирская область Мецамор «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ААЭС</w:t>
            </w:r>
            <w:r w:rsidRPr="00421A0F">
              <w:rPr>
                <w:rFonts w:ascii="GHEA Grapalat" w:hAnsi="GHEA Grapalat"/>
                <w:color w:val="000000" w:themeColor="text1"/>
                <w:sz w:val="20"/>
                <w:szCs w:val="20"/>
              </w:rPr>
              <w:t>» ЗАО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E715C96" w14:textId="77777777" w:rsidR="00234558" w:rsidRPr="001B08D9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25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textDirection w:val="btLr"/>
            <w:vAlign w:val="center"/>
          </w:tcPr>
          <w:p w14:paraId="4055FBDB" w14:textId="77777777" w:rsidR="00234558" w:rsidRDefault="00234558" w:rsidP="005B101F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Պայմանագիրը կնքելուց հետո </w:t>
            </w:r>
            <w:r w:rsidRPr="00CA2A79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4</w:t>
            </w:r>
            <w:r w:rsidRPr="00CB15F3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0 օրացույցային օրվա ընթացքում</w:t>
            </w:r>
          </w:p>
          <w:p w14:paraId="0DF9CAF9" w14:textId="02CCC4EA" w:rsidR="00421A0F" w:rsidRPr="00CB15F3" w:rsidRDefault="00421A0F" w:rsidP="005B101F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21A0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 течение 40 календарных дней после подписания договора</w:t>
            </w:r>
          </w:p>
        </w:tc>
      </w:tr>
      <w:tr w:rsidR="00234558" w:rsidRPr="00CB15F3" w14:paraId="6E1BC727" w14:textId="77777777" w:rsidTr="005B101F">
        <w:trPr>
          <w:trHeight w:val="557"/>
        </w:trPr>
        <w:tc>
          <w:tcPr>
            <w:tcW w:w="568" w:type="dxa"/>
            <w:vAlign w:val="center"/>
          </w:tcPr>
          <w:p w14:paraId="0567ECF6" w14:textId="77777777" w:rsidR="00234558" w:rsidRPr="00CA2A79" w:rsidRDefault="00234558" w:rsidP="00234558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EFA4BF1" w14:textId="77777777" w:rsidR="00234558" w:rsidRPr="004C18CC" w:rsidRDefault="00234558" w:rsidP="005B10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highlight w:val="yellow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63404DB1" w14:textId="77777777" w:rsidR="00234558" w:rsidRDefault="00234558" w:rsidP="005B101F">
            <w:pPr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14:paraId="34F163EE" w14:textId="21B88180" w:rsidR="00234558" w:rsidRDefault="00234558" w:rsidP="005B101F">
            <w:pPr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 xml:space="preserve">Տիպը` ԱԱԱ-1,2Վ, Li-ion 14500, </w:t>
            </w:r>
            <w:r w:rsidRPr="00E0156B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</w:rPr>
              <w:t>1500մԱժ÷2500մԱժ, Varta</w:t>
            </w:r>
            <w:r w:rsidR="00421A0F" w:rsidRPr="00421A0F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="00421A0F">
              <w:rPr>
                <w:rFonts w:ascii="GHEA Grapalat" w:hAnsi="GHEA Grapalat" w:cs="Arial CYR"/>
                <w:sz w:val="18"/>
                <w:szCs w:val="18"/>
              </w:rPr>
              <w:t>կամ համարժեքը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Delta, Vision</w:t>
            </w:r>
            <w:r w:rsidRPr="00E0156B">
              <w:rPr>
                <w:rFonts w:ascii="GHEA Grapalat" w:hAnsi="GHEA Grapalat" w:cs="Arial CYR"/>
                <w:sz w:val="18"/>
                <w:szCs w:val="18"/>
              </w:rPr>
              <w:t xml:space="preserve">, </w:t>
            </w:r>
            <w:r w:rsidRPr="00234558">
              <w:rPr>
                <w:rFonts w:ascii="GHEA Grapalat" w:hAnsi="GHEA Grapalat" w:cs="Arial CYR"/>
                <w:sz w:val="18"/>
                <w:szCs w:val="18"/>
              </w:rPr>
              <w:t>GP</w:t>
            </w:r>
            <w:r w:rsidRPr="00E0156B">
              <w:rPr>
                <w:rFonts w:ascii="GHEA Grapalat" w:hAnsi="GHEA Grapalat" w:cs="Arial CYR"/>
                <w:sz w:val="18"/>
                <w:szCs w:val="18"/>
              </w:rPr>
              <w:t>,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 ֆիրմաների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Тип AAA-1,2В, Li-ion 14500,</w:t>
            </w:r>
            <w:r w:rsidRPr="00E0156B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1500мАч÷2500мАч, фирмы: Varta</w:t>
            </w:r>
            <w:r w:rsidR="00421A0F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="00421A0F" w:rsidRPr="00421A0F">
              <w:rPr>
                <w:rFonts w:ascii="GHEA Grapalat" w:hAnsi="GHEA Grapalat" w:cs="Arial CYR"/>
                <w:sz w:val="18"/>
                <w:szCs w:val="18"/>
              </w:rPr>
              <w:t xml:space="preserve">или аналог </w:t>
            </w:r>
            <w:r>
              <w:rPr>
                <w:rFonts w:ascii="GHEA Grapalat" w:hAnsi="GHEA Grapalat" w:cs="Arial CYR"/>
                <w:sz w:val="18"/>
                <w:szCs w:val="18"/>
              </w:rPr>
              <w:t>Delta, Vision</w:t>
            </w:r>
            <w:r w:rsidRPr="002B3015">
              <w:rPr>
                <w:rFonts w:ascii="GHEA Grapalat" w:hAnsi="GHEA Grapalat" w:cs="Arial CYR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 </w:t>
            </w:r>
            <w:r w:rsidRPr="002B3015">
              <w:rPr>
                <w:rFonts w:ascii="GHEA Grapalat" w:hAnsi="GHEA Grapalat" w:cs="Arial CYR"/>
                <w:sz w:val="18"/>
                <w:szCs w:val="18"/>
              </w:rPr>
              <w:t>GP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2B937921" w14:textId="77777777" w:rsidR="00234558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539AAE65" w14:textId="77777777" w:rsidR="00234558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213680" w14:textId="77777777" w:rsidR="00234558" w:rsidRPr="00813535" w:rsidRDefault="00234558" w:rsidP="005B10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5600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34B639" w14:textId="77777777" w:rsidR="00234558" w:rsidRPr="00E94005" w:rsidRDefault="00234558" w:rsidP="005B10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112000</w:t>
            </w:r>
          </w:p>
        </w:tc>
        <w:tc>
          <w:tcPr>
            <w:tcW w:w="851" w:type="dxa"/>
            <w:vMerge/>
            <w:vAlign w:val="center"/>
            <w:hideMark/>
          </w:tcPr>
          <w:p w14:paraId="123F8DF0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14:paraId="2B34F2E0" w14:textId="77777777" w:rsidR="00234558" w:rsidRPr="001B08D9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20</w:t>
            </w: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2956482E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34558" w:rsidRPr="00CB15F3" w14:paraId="333E4E0E" w14:textId="77777777" w:rsidTr="005B101F">
        <w:trPr>
          <w:trHeight w:val="409"/>
        </w:trPr>
        <w:tc>
          <w:tcPr>
            <w:tcW w:w="568" w:type="dxa"/>
            <w:vAlign w:val="center"/>
          </w:tcPr>
          <w:p w14:paraId="3AB41715" w14:textId="77777777" w:rsidR="00234558" w:rsidRPr="00CB15F3" w:rsidRDefault="00234558" w:rsidP="00234558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9E65A78" w14:textId="77777777" w:rsidR="00234558" w:rsidRPr="00CB15F3" w:rsidRDefault="00234558" w:rsidP="005B101F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05297F45" w14:textId="77777777" w:rsidR="00234558" w:rsidRDefault="00234558" w:rsidP="005B101F">
            <w:pPr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 xml:space="preserve">կուտակիչի </w:t>
            </w:r>
            <w:r w:rsidRPr="0052631C"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</w:rPr>
              <w:t>аккумуляторная батарейка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14:paraId="24042D18" w14:textId="77777777" w:rsidR="00234558" w:rsidRDefault="00234558" w:rsidP="005B101F">
            <w:pPr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Մարտկոցի փաթեթ SONEL L-1 NiMH 9.6Վ Տեխնիկական բնութագրեր. անվանական լարում -9.6Վ; անվանական հզորությունը -2,4 Աժ; նոմինալ էներգիան - 23,04Վտ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Пакет аккумуляторов SONEL L-1 NiMH 9,6В Технические характеристики: Номинальное напряжение -9,6В; Номинальная емкость -2,4 Ач; Номинальная энергия-23,04 Wч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4F42BFF1" w14:textId="77777777" w:rsidR="00234558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4ECA72AA" w14:textId="77777777" w:rsidR="00234558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479DD619" w14:textId="77777777" w:rsidR="00234558" w:rsidRPr="00974056" w:rsidRDefault="00234558" w:rsidP="005B10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5000</w:t>
            </w:r>
          </w:p>
        </w:tc>
        <w:tc>
          <w:tcPr>
            <w:tcW w:w="1134" w:type="dxa"/>
            <w:vAlign w:val="center"/>
          </w:tcPr>
          <w:p w14:paraId="0D2B5DF8" w14:textId="77777777" w:rsidR="00234558" w:rsidRPr="00716B13" w:rsidRDefault="00234558" w:rsidP="005B10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25000</w:t>
            </w:r>
          </w:p>
        </w:tc>
        <w:tc>
          <w:tcPr>
            <w:tcW w:w="851" w:type="dxa"/>
            <w:vMerge/>
            <w:vAlign w:val="center"/>
            <w:hideMark/>
          </w:tcPr>
          <w:p w14:paraId="53C0A140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14:paraId="1FF6E9E5" w14:textId="77777777" w:rsidR="00234558" w:rsidRPr="001B08D9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5</w:t>
            </w: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5E77C145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34558" w:rsidRPr="00CB15F3" w14:paraId="4EB8EFC8" w14:textId="77777777" w:rsidTr="005B101F">
        <w:trPr>
          <w:cantSplit/>
          <w:trHeight w:val="430"/>
        </w:trPr>
        <w:tc>
          <w:tcPr>
            <w:tcW w:w="568" w:type="dxa"/>
            <w:vAlign w:val="center"/>
          </w:tcPr>
          <w:p w14:paraId="78454EB1" w14:textId="77777777" w:rsidR="00234558" w:rsidRPr="00CB15F3" w:rsidRDefault="00234558" w:rsidP="00234558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5E8D3D0" w14:textId="77777777" w:rsidR="00234558" w:rsidRPr="00271B9B" w:rsidRDefault="00234558" w:rsidP="005B101F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2012A19D" w14:textId="77777777" w:rsidR="00234558" w:rsidRDefault="00234558" w:rsidP="005B101F">
            <w:pPr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կուտակիչ аккумуляторная батарейка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14:paraId="05CECFB7" w14:textId="77777777" w:rsidR="00234558" w:rsidRDefault="00234558" w:rsidP="005B101F">
            <w:pPr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Li-Ion 7.4 Վ/ 5000մԱժ (</w:t>
            </w:r>
            <w:r w:rsidRPr="00234558">
              <w:rPr>
                <w:rFonts w:ascii="GHEA Grapalat" w:hAnsi="GHEA Grapalat" w:cs="Arial CYR"/>
                <w:sz w:val="18"/>
                <w:szCs w:val="18"/>
              </w:rPr>
              <w:t>նվազագույնը</w:t>
            </w:r>
            <w:r w:rsidRPr="00AC38D0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5 ժամ մարտկոցի աշխատունակություն) չափսերը` 95*60*15մմ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Li-Ion 7,4 В/ 5000мАч (до 5ч автономной работы) размер 95*60*15մմ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6A03647D" w14:textId="77777777" w:rsidR="00234558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1F32F46A" w14:textId="77777777" w:rsidR="00234558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00D75AA8" w14:textId="77777777" w:rsidR="00234558" w:rsidRPr="00974056" w:rsidRDefault="00234558" w:rsidP="005B10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11000</w:t>
            </w:r>
          </w:p>
        </w:tc>
        <w:tc>
          <w:tcPr>
            <w:tcW w:w="1134" w:type="dxa"/>
            <w:vAlign w:val="center"/>
          </w:tcPr>
          <w:p w14:paraId="60BD91D5" w14:textId="77777777" w:rsidR="00234558" w:rsidRPr="00716B13" w:rsidRDefault="00234558" w:rsidP="005B10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11000</w:t>
            </w:r>
          </w:p>
        </w:tc>
        <w:tc>
          <w:tcPr>
            <w:tcW w:w="851" w:type="dxa"/>
            <w:vMerge/>
            <w:textDirection w:val="btLr"/>
            <w:vAlign w:val="center"/>
          </w:tcPr>
          <w:p w14:paraId="63907810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14:paraId="385AE165" w14:textId="77777777" w:rsidR="00234558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1</w:t>
            </w: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14:paraId="1185A288" w14:textId="77777777" w:rsidR="00234558" w:rsidRPr="00CB15F3" w:rsidRDefault="00234558" w:rsidP="005B101F">
            <w:pPr>
              <w:tabs>
                <w:tab w:val="left" w:pos="3030"/>
              </w:tabs>
              <w:ind w:left="113" w:right="113"/>
              <w:jc w:val="center"/>
              <w:rPr>
                <w:rFonts w:ascii="GHEA Grapalat" w:eastAsia="Calibri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34558" w:rsidRPr="00CB15F3" w14:paraId="08A9423D" w14:textId="77777777" w:rsidTr="005B101F">
        <w:trPr>
          <w:trHeight w:val="260"/>
        </w:trPr>
        <w:tc>
          <w:tcPr>
            <w:tcW w:w="568" w:type="dxa"/>
            <w:vAlign w:val="center"/>
          </w:tcPr>
          <w:p w14:paraId="27D3A439" w14:textId="77777777" w:rsidR="00234558" w:rsidRPr="00CB15F3" w:rsidRDefault="00234558" w:rsidP="00234558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D4FED01" w14:textId="77777777" w:rsidR="00234558" w:rsidRPr="007F7CF2" w:rsidRDefault="00234558" w:rsidP="005B101F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7E443872" w14:textId="77777777" w:rsidR="00234558" w:rsidRPr="007F7CF2" w:rsidRDefault="00234558" w:rsidP="005B101F">
            <w:pPr>
              <w:rPr>
                <w:rFonts w:ascii="GHEA Grapalat" w:hAnsi="GHEA Grapalat" w:cs="Arial CYR"/>
                <w:sz w:val="18"/>
                <w:szCs w:val="18"/>
                <w:highlight w:val="yellow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14:paraId="1A365BA3" w14:textId="77777777" w:rsidR="00234558" w:rsidRDefault="00234558" w:rsidP="005B101F">
            <w:pPr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ASUS X51L</w:t>
            </w:r>
            <w:r w:rsidRPr="000D1862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</w:rPr>
              <w:t>, 10,8V(11,1V), 5200 մԱժ  Li-ion տիպի, չափսերը  երկարությունը`-136,48մմ, լայնությունը -19,88մմ, բարձրությունը -75,08մմ, նոթբուքի համար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ASUS X51L, 10,8V(11,1V), 5200 mАч Li-ion типа , размеры: длина - 136,48мм ширина -19,88мм высота -75,08մմ для ноутбука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3266372F" w14:textId="77777777" w:rsidR="00234558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165FDE0B" w14:textId="77777777" w:rsidR="00234558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76D608E9" w14:textId="77777777" w:rsidR="00234558" w:rsidRPr="00CF0039" w:rsidRDefault="00234558" w:rsidP="005B10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12000</w:t>
            </w:r>
          </w:p>
        </w:tc>
        <w:tc>
          <w:tcPr>
            <w:tcW w:w="1134" w:type="dxa"/>
            <w:vAlign w:val="center"/>
          </w:tcPr>
          <w:p w14:paraId="0C20C656" w14:textId="77777777" w:rsidR="00234558" w:rsidRPr="00E94005" w:rsidRDefault="00234558" w:rsidP="005B10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12000</w:t>
            </w:r>
          </w:p>
        </w:tc>
        <w:tc>
          <w:tcPr>
            <w:tcW w:w="851" w:type="dxa"/>
            <w:vMerge/>
            <w:vAlign w:val="center"/>
          </w:tcPr>
          <w:p w14:paraId="6065961A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14:paraId="343C3A83" w14:textId="77777777" w:rsidR="00234558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1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059D8FFB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34558" w:rsidRPr="00CB15F3" w14:paraId="1EEC6BA3" w14:textId="77777777" w:rsidTr="005B101F">
        <w:trPr>
          <w:trHeight w:val="341"/>
        </w:trPr>
        <w:tc>
          <w:tcPr>
            <w:tcW w:w="568" w:type="dxa"/>
            <w:vAlign w:val="center"/>
          </w:tcPr>
          <w:p w14:paraId="605EDE86" w14:textId="77777777" w:rsidR="00234558" w:rsidRPr="00CB15F3" w:rsidRDefault="00234558" w:rsidP="00234558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28B95A5" w14:textId="77777777" w:rsidR="00234558" w:rsidRPr="0084310B" w:rsidRDefault="00234558" w:rsidP="005B101F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2FF8A20D" w14:textId="77777777" w:rsidR="00234558" w:rsidRPr="0084310B" w:rsidRDefault="00234558" w:rsidP="005B101F">
            <w:pPr>
              <w:rPr>
                <w:rFonts w:ascii="GHEA Grapalat" w:hAnsi="GHEA Grapalat" w:cs="Arial CYR"/>
                <w:sz w:val="18"/>
                <w:szCs w:val="18"/>
                <w:highlight w:val="yellow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14:paraId="706D8EA8" w14:textId="77777777" w:rsidR="00234558" w:rsidRDefault="00234558" w:rsidP="005B101F">
            <w:pPr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ԱԱ տիպի, լարումը` 1,2Վ, հզորությունը`  1900 մԱժ չափսերը` (17 x 65)մմ: Mic-10 Կարծրաչափի   մեջ օգտագործելու համար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</w:r>
            <w:r>
              <w:rPr>
                <w:rFonts w:ascii="GHEA Grapalat" w:hAnsi="GHEA Grapalat" w:cs="Arial CYR"/>
                <w:sz w:val="18"/>
                <w:szCs w:val="18"/>
              </w:rPr>
              <w:lastRenderedPageBreak/>
              <w:t>AA  типа, напряжение 1,2Վ, мощность 1900 мАч, размеры: (17 x 65)мм. Для использования в приборе твердомер Mic-10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3606BD3D" w14:textId="77777777" w:rsidR="00234558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3B96B0E4" w14:textId="77777777" w:rsidR="00234558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1F0CEB9A" w14:textId="77777777" w:rsidR="00234558" w:rsidRPr="00813535" w:rsidRDefault="00234558" w:rsidP="005B10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2700</w:t>
            </w:r>
          </w:p>
        </w:tc>
        <w:tc>
          <w:tcPr>
            <w:tcW w:w="1134" w:type="dxa"/>
            <w:vAlign w:val="center"/>
          </w:tcPr>
          <w:p w14:paraId="4DB74571" w14:textId="77777777" w:rsidR="00234558" w:rsidRPr="00E94005" w:rsidRDefault="00234558" w:rsidP="005B10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10800</w:t>
            </w:r>
          </w:p>
        </w:tc>
        <w:tc>
          <w:tcPr>
            <w:tcW w:w="851" w:type="dxa"/>
            <w:vMerge/>
            <w:vAlign w:val="center"/>
          </w:tcPr>
          <w:p w14:paraId="0AEFD95E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14:paraId="2E72B268" w14:textId="77777777" w:rsidR="00234558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4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01330FA9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34558" w:rsidRPr="00CB15F3" w14:paraId="1FC0DFB7" w14:textId="77777777" w:rsidTr="005B101F">
        <w:trPr>
          <w:trHeight w:val="1428"/>
        </w:trPr>
        <w:tc>
          <w:tcPr>
            <w:tcW w:w="568" w:type="dxa"/>
            <w:vAlign w:val="center"/>
          </w:tcPr>
          <w:p w14:paraId="6EEA0A41" w14:textId="77777777" w:rsidR="00234558" w:rsidRPr="00CB15F3" w:rsidRDefault="00234558" w:rsidP="00234558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398543E" w14:textId="77777777" w:rsidR="00234558" w:rsidRPr="004C18CC" w:rsidRDefault="00234558" w:rsidP="005B10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highlight w:val="yellow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25E48AB1" w14:textId="77777777" w:rsidR="00234558" w:rsidRDefault="00234558" w:rsidP="005B101F">
            <w:pPr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14:paraId="4BA97CAB" w14:textId="77777777" w:rsidR="00234558" w:rsidRDefault="00234558" w:rsidP="005B101F">
            <w:pPr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 xml:space="preserve">Ni-MH  տիպի, Լարումը  1,2Վ, Հզորությունը 4000մԱժ, չափերը՝ 50x25մմ: ՈՒլտրաձայնային ստուգման DMS  սարքի մեջ օգտագործելու համար 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 xml:space="preserve">Тип Ni-MH, Напряжение 1,2В, Мощность 4000мАч, размеры: 50x25мм. Для использования в приборе ультразвукового контроля  DMS  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 xml:space="preserve">   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40209A31" w14:textId="77777777" w:rsidR="00234558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3DC81D1F" w14:textId="77777777" w:rsidR="00234558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41120780" w14:textId="77777777" w:rsidR="00234558" w:rsidRPr="00C123CD" w:rsidRDefault="00234558" w:rsidP="005B10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9600</w:t>
            </w:r>
          </w:p>
        </w:tc>
        <w:tc>
          <w:tcPr>
            <w:tcW w:w="1134" w:type="dxa"/>
            <w:vAlign w:val="center"/>
          </w:tcPr>
          <w:p w14:paraId="6BB6A026" w14:textId="77777777" w:rsidR="00234558" w:rsidRPr="00AD5E55" w:rsidRDefault="00234558" w:rsidP="005B101F">
            <w:pPr>
              <w:rPr>
                <w:lang w:val="en-US"/>
              </w:rPr>
            </w:pPr>
            <w:r>
              <w:rPr>
                <w:lang w:val="en-US"/>
              </w:rPr>
              <w:t>28800</w:t>
            </w:r>
          </w:p>
        </w:tc>
        <w:tc>
          <w:tcPr>
            <w:tcW w:w="851" w:type="dxa"/>
            <w:vMerge/>
            <w:vAlign w:val="center"/>
          </w:tcPr>
          <w:p w14:paraId="582ACC29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14:paraId="7CE7328F" w14:textId="77777777" w:rsidR="00234558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3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4C8B86D8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34558" w:rsidRPr="00CB15F3" w14:paraId="738CC740" w14:textId="77777777" w:rsidTr="005B101F">
        <w:trPr>
          <w:trHeight w:val="523"/>
        </w:trPr>
        <w:tc>
          <w:tcPr>
            <w:tcW w:w="568" w:type="dxa"/>
            <w:vAlign w:val="center"/>
          </w:tcPr>
          <w:p w14:paraId="455341C0" w14:textId="77777777" w:rsidR="00234558" w:rsidRPr="00CB15F3" w:rsidRDefault="00234558" w:rsidP="00234558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260E4D86" w14:textId="77777777" w:rsidR="00234558" w:rsidRPr="00CB15F3" w:rsidRDefault="00234558" w:rsidP="005B101F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0DC0E14E" w14:textId="77777777" w:rsidR="00234558" w:rsidRDefault="00234558" w:rsidP="005B101F">
            <w:pPr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14:paraId="3B9015B9" w14:textId="77777777" w:rsidR="00234558" w:rsidRDefault="00234558" w:rsidP="005B101F">
            <w:pPr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"ETOP-12V" մակնիշի պտուտակապնդիչի համար, լարումը` 12վ, տարողունակությունը` 1,5Աժ, մարտկոցի տեսակը`Li-ion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Для шуруповерта марки "ЭТОП-12В", напряжение: 12В, емкость: 1,5Ач, тип аккумулятора: Li-ion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219E3060" w14:textId="77777777" w:rsidR="00234558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4CB2A85E" w14:textId="77777777" w:rsidR="00234558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14:paraId="7CF201A6" w14:textId="77777777" w:rsidR="00234558" w:rsidRPr="00383291" w:rsidRDefault="00234558" w:rsidP="005B10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5000</w:t>
            </w:r>
          </w:p>
        </w:tc>
        <w:tc>
          <w:tcPr>
            <w:tcW w:w="1134" w:type="dxa"/>
            <w:vAlign w:val="center"/>
          </w:tcPr>
          <w:p w14:paraId="6B3645E6" w14:textId="77777777" w:rsidR="00234558" w:rsidRPr="00AD5E55" w:rsidRDefault="00234558" w:rsidP="005B10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30000</w:t>
            </w:r>
          </w:p>
        </w:tc>
        <w:tc>
          <w:tcPr>
            <w:tcW w:w="851" w:type="dxa"/>
            <w:vMerge/>
            <w:vAlign w:val="center"/>
          </w:tcPr>
          <w:p w14:paraId="1C24677E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14:paraId="3BA305A5" w14:textId="77777777" w:rsidR="00234558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6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781C5F9B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34558" w:rsidRPr="00CB15F3" w14:paraId="1AE3B9B3" w14:textId="77777777" w:rsidTr="005B101F">
        <w:trPr>
          <w:trHeight w:val="523"/>
        </w:trPr>
        <w:tc>
          <w:tcPr>
            <w:tcW w:w="568" w:type="dxa"/>
            <w:vAlign w:val="center"/>
          </w:tcPr>
          <w:p w14:paraId="7AC4CB85" w14:textId="77777777" w:rsidR="00234558" w:rsidRPr="00CB15F3" w:rsidRDefault="00234558" w:rsidP="00234558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6AC0B575" w14:textId="77777777" w:rsidR="00234558" w:rsidRPr="00271B9B" w:rsidRDefault="00234558" w:rsidP="005B101F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7DFE4B5A" w14:textId="77777777" w:rsidR="00234558" w:rsidRDefault="00234558" w:rsidP="005B101F">
            <w:pPr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14:paraId="1F9DB395" w14:textId="77777777" w:rsidR="00234558" w:rsidRDefault="00234558" w:rsidP="005B101F">
            <w:pPr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12Վ, 1.5Աժ, URD Model SR-12 Spec պտուտակահանի համար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12В, 1.5Ач, для шуруповерта  URD Model SR-12 Spec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7FFF2694" w14:textId="77777777" w:rsidR="00234558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7A77F898" w14:textId="77777777" w:rsidR="00234558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bookmarkStart w:id="0" w:name="_GoBack"/>
            <w:r>
              <w:rPr>
                <w:rFonts w:ascii="GHEA Grapalat" w:hAnsi="GHEA Grapalat" w:cs="Arial CYR"/>
                <w:sz w:val="18"/>
                <w:szCs w:val="18"/>
              </w:rPr>
              <w:t>2</w:t>
            </w:r>
            <w:bookmarkEnd w:id="0"/>
          </w:p>
        </w:tc>
        <w:tc>
          <w:tcPr>
            <w:tcW w:w="1134" w:type="dxa"/>
            <w:vAlign w:val="center"/>
          </w:tcPr>
          <w:p w14:paraId="6788D0BC" w14:textId="77777777" w:rsidR="00234558" w:rsidRPr="00383291" w:rsidRDefault="00234558" w:rsidP="005B10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4700</w:t>
            </w:r>
          </w:p>
        </w:tc>
        <w:tc>
          <w:tcPr>
            <w:tcW w:w="1134" w:type="dxa"/>
            <w:vAlign w:val="center"/>
          </w:tcPr>
          <w:p w14:paraId="06BC9D55" w14:textId="77777777" w:rsidR="00234558" w:rsidRPr="00AD5E55" w:rsidRDefault="00234558" w:rsidP="005B10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9400</w:t>
            </w:r>
          </w:p>
        </w:tc>
        <w:tc>
          <w:tcPr>
            <w:tcW w:w="851" w:type="dxa"/>
            <w:vMerge/>
            <w:vAlign w:val="center"/>
          </w:tcPr>
          <w:p w14:paraId="0CEC81FA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14:paraId="6842FADB" w14:textId="77777777" w:rsidR="00234558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2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C9E95BF" w14:textId="77777777" w:rsidR="00234558" w:rsidRPr="00CB15F3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34558" w:rsidRPr="00CB15F3" w14:paraId="5CAC24C2" w14:textId="77777777" w:rsidTr="005B101F">
        <w:trPr>
          <w:trHeight w:val="977"/>
        </w:trPr>
        <w:tc>
          <w:tcPr>
            <w:tcW w:w="568" w:type="dxa"/>
            <w:vAlign w:val="center"/>
          </w:tcPr>
          <w:p w14:paraId="2D57BE80" w14:textId="77777777" w:rsidR="00234558" w:rsidRPr="00CB15F3" w:rsidRDefault="00234558" w:rsidP="00234558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1A34105D" w14:textId="77777777" w:rsidR="00234558" w:rsidRPr="004C18CC" w:rsidRDefault="00234558" w:rsidP="005B10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highlight w:val="yellow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5A648DC9" w14:textId="77777777" w:rsidR="00234558" w:rsidRDefault="00234558" w:rsidP="005B101F">
            <w:pPr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 xml:space="preserve">Մարտկոց 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14:paraId="5EA0353B" w14:textId="77777777" w:rsidR="00234558" w:rsidRPr="00435854" w:rsidRDefault="00234558" w:rsidP="005B101F">
            <w:pPr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435854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Acer TMP253 -M -33114G50MnR3 intel core i3 </w:t>
            </w:r>
            <w:r>
              <w:rPr>
                <w:rFonts w:ascii="GHEA Grapalat" w:hAnsi="GHEA Grapalat" w:cs="Arial CYR"/>
                <w:sz w:val="18"/>
                <w:szCs w:val="18"/>
              </w:rPr>
              <w:t>նոթբուքի</w:t>
            </w:r>
            <w:r w:rsidRPr="00435854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</w:rPr>
              <w:t>համար</w:t>
            </w:r>
            <w:r w:rsidRPr="00435854">
              <w:rPr>
                <w:rFonts w:ascii="GHEA Grapalat" w:hAnsi="GHEA Grapalat" w:cs="Arial CYR"/>
                <w:sz w:val="18"/>
                <w:szCs w:val="18"/>
                <w:lang w:val="en-US"/>
              </w:rPr>
              <w:br/>
            </w:r>
            <w:r>
              <w:rPr>
                <w:rFonts w:ascii="GHEA Grapalat" w:hAnsi="GHEA Grapalat" w:cs="Arial CYR"/>
                <w:sz w:val="18"/>
                <w:szCs w:val="18"/>
              </w:rPr>
              <w:t>Для</w:t>
            </w:r>
            <w:r w:rsidRPr="00435854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</w:rPr>
              <w:t>ноутбука</w:t>
            </w:r>
            <w:r w:rsidRPr="00435854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Acer TMP253 -M -33114G50MnR3 intel core i3 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4326F0C6" w14:textId="77777777" w:rsidR="00234558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47EFBBB0" w14:textId="77777777" w:rsidR="00234558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53002E05" w14:textId="77777777" w:rsidR="00234558" w:rsidRPr="00504AE8" w:rsidRDefault="00234558" w:rsidP="005B10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17300</w:t>
            </w:r>
          </w:p>
        </w:tc>
        <w:tc>
          <w:tcPr>
            <w:tcW w:w="1134" w:type="dxa"/>
            <w:vAlign w:val="center"/>
          </w:tcPr>
          <w:p w14:paraId="48F262E9" w14:textId="77777777" w:rsidR="00234558" w:rsidRPr="00301493" w:rsidRDefault="00234558" w:rsidP="005B10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17300</w:t>
            </w:r>
          </w:p>
        </w:tc>
        <w:tc>
          <w:tcPr>
            <w:tcW w:w="851" w:type="dxa"/>
            <w:vMerge/>
            <w:vAlign w:val="center"/>
          </w:tcPr>
          <w:p w14:paraId="15C97078" w14:textId="77777777" w:rsidR="00234558" w:rsidRPr="00986EBB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14:paraId="6BEC6DAE" w14:textId="77777777" w:rsidR="00234558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1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8388DFE" w14:textId="77777777" w:rsidR="00234558" w:rsidRPr="00986EBB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34558" w:rsidRPr="00CB15F3" w14:paraId="2A5AA0F5" w14:textId="77777777" w:rsidTr="005B101F">
        <w:trPr>
          <w:trHeight w:val="977"/>
        </w:trPr>
        <w:tc>
          <w:tcPr>
            <w:tcW w:w="568" w:type="dxa"/>
            <w:vAlign w:val="center"/>
          </w:tcPr>
          <w:p w14:paraId="530B1E5C" w14:textId="77777777" w:rsidR="00234558" w:rsidRPr="00CB15F3" w:rsidRDefault="00234558" w:rsidP="00234558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6C98A13C" w14:textId="77777777" w:rsidR="00234558" w:rsidRPr="001913CD" w:rsidRDefault="00234558" w:rsidP="005B101F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 w:rsidRPr="0029398B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31431100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6E77A1" w14:textId="77777777" w:rsidR="00234558" w:rsidRPr="00404E8A" w:rsidRDefault="00234558" w:rsidP="005B101F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404E8A"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</w:p>
          <w:p w14:paraId="46F026A4" w14:textId="77777777" w:rsidR="00234558" w:rsidRPr="00404E8A" w:rsidRDefault="00234558" w:rsidP="005B101F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404E8A">
              <w:rPr>
                <w:rFonts w:ascii="GHEA Grapalat" w:hAnsi="GHEA Grapalat" w:cs="Arial CYR"/>
                <w:sz w:val="18"/>
                <w:szCs w:val="18"/>
              </w:rPr>
              <w:t>Аккумулятор</w:t>
            </w:r>
          </w:p>
        </w:tc>
        <w:tc>
          <w:tcPr>
            <w:tcW w:w="6095" w:type="dxa"/>
            <w:shd w:val="clear" w:color="auto" w:fill="auto"/>
          </w:tcPr>
          <w:p w14:paraId="0607428A" w14:textId="77777777" w:rsidR="00234558" w:rsidRPr="00EF725D" w:rsidRDefault="00234558" w:rsidP="005B101F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404E8A">
              <w:rPr>
                <w:rFonts w:ascii="GHEA Grapalat" w:hAnsi="GHEA Grapalat" w:cs="Arial CYR"/>
                <w:sz w:val="18"/>
                <w:szCs w:val="18"/>
              </w:rPr>
              <w:t>Հերմետիկ, չափսը՝ ԲxԵxԽ 95x151x65մմ, 6FM9 (12V9AH/20HR), նախատեսված Elite 2000U smart մոդելի անխափան սնուցման սարքի (UPS) համար</w:t>
            </w:r>
            <w:r w:rsidRPr="00EF725D">
              <w:rPr>
                <w:rFonts w:ascii="GHEA Grapalat" w:hAnsi="GHEA Grapalat" w:cs="Arial CYR"/>
                <w:sz w:val="18"/>
                <w:szCs w:val="18"/>
              </w:rPr>
              <w:t xml:space="preserve">, </w:t>
            </w:r>
            <w:r w:rsidRPr="00234558">
              <w:rPr>
                <w:rFonts w:ascii="GHEA Grapalat" w:hAnsi="GHEA Grapalat" w:cs="Arial CYR"/>
                <w:sz w:val="18"/>
                <w:szCs w:val="18"/>
              </w:rPr>
              <w:t>Mercuri</w:t>
            </w:r>
            <w:r w:rsidRPr="00EF725D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234558">
              <w:rPr>
                <w:rFonts w:ascii="GHEA Grapalat" w:hAnsi="GHEA Grapalat" w:cs="Arial CYR"/>
                <w:sz w:val="18"/>
                <w:szCs w:val="18"/>
              </w:rPr>
              <w:t>կամ</w:t>
            </w:r>
            <w:r w:rsidRPr="00EF725D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234558">
              <w:rPr>
                <w:rFonts w:ascii="GHEA Grapalat" w:hAnsi="GHEA Grapalat" w:cs="Arial CYR"/>
                <w:sz w:val="18"/>
                <w:szCs w:val="18"/>
              </w:rPr>
              <w:t>համարժեքը</w:t>
            </w:r>
            <w:r w:rsidRPr="00EF725D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234558">
              <w:rPr>
                <w:rFonts w:ascii="GHEA Grapalat" w:hAnsi="GHEA Grapalat" w:cs="Arial CYR"/>
                <w:sz w:val="18"/>
                <w:szCs w:val="18"/>
              </w:rPr>
              <w:t>Delta</w:t>
            </w:r>
          </w:p>
          <w:p w14:paraId="5F905D41" w14:textId="77777777" w:rsidR="00234558" w:rsidRPr="00404E8A" w:rsidRDefault="00234558" w:rsidP="005B101F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15159F">
              <w:rPr>
                <w:rFonts w:ascii="GHEA Grapalat" w:hAnsi="GHEA Grapalat" w:cs="Arial CYR"/>
                <w:sz w:val="18"/>
                <w:szCs w:val="18"/>
              </w:rPr>
              <w:t>Герметичный, размер: ВxДxГ</w:t>
            </w:r>
            <w:r w:rsidRPr="00404E8A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15159F">
              <w:rPr>
                <w:rFonts w:ascii="GHEA Grapalat" w:hAnsi="GHEA Grapalat" w:cs="Arial CYR"/>
                <w:sz w:val="18"/>
                <w:szCs w:val="18"/>
              </w:rPr>
              <w:t xml:space="preserve">95x151x65мм, 6FM9 </w:t>
            </w:r>
            <w:r w:rsidRPr="00404E8A">
              <w:rPr>
                <w:rFonts w:ascii="GHEA Grapalat" w:hAnsi="GHEA Grapalat" w:cs="Arial CYR"/>
                <w:sz w:val="18"/>
                <w:szCs w:val="18"/>
              </w:rPr>
              <w:t>(12V9AH/20HR)</w:t>
            </w:r>
            <w:r w:rsidRPr="0015159F">
              <w:rPr>
                <w:rFonts w:ascii="GHEA Grapalat" w:hAnsi="GHEA Grapalat" w:cs="Arial CYR"/>
                <w:sz w:val="18"/>
                <w:szCs w:val="18"/>
              </w:rPr>
              <w:t>, предназначен для</w:t>
            </w:r>
            <w:r w:rsidRPr="00404E8A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15159F">
              <w:rPr>
                <w:rFonts w:ascii="GHEA Grapalat" w:hAnsi="GHEA Grapalat" w:cs="Arial CYR"/>
                <w:sz w:val="18"/>
                <w:szCs w:val="18"/>
              </w:rPr>
              <w:t>устройства бесперебойного питания (UPS) модели Elite 2000U smart</w:t>
            </w:r>
            <w:r w:rsidRPr="00EF725D">
              <w:rPr>
                <w:rFonts w:ascii="GHEA Grapalat" w:hAnsi="GHEA Grapalat" w:cs="Arial CYR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Mercuri</w:t>
            </w:r>
            <w:proofErr w:type="spellEnd"/>
            <w:r w:rsidRPr="00EF725D">
              <w:rPr>
                <w:rFonts w:ascii="GHEA Grapalat" w:hAnsi="GHEA Grapalat" w:cs="Arial CYR"/>
                <w:sz w:val="18"/>
                <w:szCs w:val="18"/>
              </w:rPr>
              <w:t xml:space="preserve">  </w:t>
            </w:r>
            <w:r w:rsidRPr="0015159F">
              <w:rPr>
                <w:rFonts w:ascii="GHEA Grapalat" w:hAnsi="GHEA Grapalat" w:cs="Arial CYR"/>
                <w:sz w:val="18"/>
                <w:szCs w:val="18"/>
              </w:rPr>
              <w:t>или</w:t>
            </w:r>
            <w:r w:rsidRPr="00DE22C7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Delta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40567E80" w14:textId="77777777" w:rsidR="00234558" w:rsidRPr="00B243FB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513FBFF4" w14:textId="77777777" w:rsidR="00234558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8</w:t>
            </w:r>
          </w:p>
        </w:tc>
        <w:tc>
          <w:tcPr>
            <w:tcW w:w="1134" w:type="dxa"/>
            <w:vAlign w:val="center"/>
          </w:tcPr>
          <w:p w14:paraId="15B3CA1C" w14:textId="77777777" w:rsidR="00234558" w:rsidRPr="00994F90" w:rsidRDefault="00234558" w:rsidP="005B10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10000</w:t>
            </w:r>
          </w:p>
        </w:tc>
        <w:tc>
          <w:tcPr>
            <w:tcW w:w="1134" w:type="dxa"/>
            <w:vAlign w:val="center"/>
          </w:tcPr>
          <w:p w14:paraId="2D5D5F2D" w14:textId="77777777" w:rsidR="00234558" w:rsidRPr="00994F90" w:rsidRDefault="00234558" w:rsidP="005B10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80000</w:t>
            </w:r>
          </w:p>
        </w:tc>
        <w:tc>
          <w:tcPr>
            <w:tcW w:w="851" w:type="dxa"/>
            <w:vMerge/>
            <w:vAlign w:val="center"/>
          </w:tcPr>
          <w:p w14:paraId="7219145E" w14:textId="77777777" w:rsidR="00234558" w:rsidRPr="00986EBB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14:paraId="472F3DE1" w14:textId="77777777" w:rsidR="00234558" w:rsidRPr="00817D0B" w:rsidRDefault="00234558" w:rsidP="005B101F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8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7A65B195" w14:textId="77777777" w:rsidR="00234558" w:rsidRPr="00986EBB" w:rsidRDefault="00234558" w:rsidP="005B101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</w:tbl>
    <w:p w14:paraId="4E9EA164" w14:textId="77777777" w:rsidR="00EC7DC6" w:rsidRPr="00014A62" w:rsidRDefault="00EC7DC6" w:rsidP="00EC7DC6">
      <w:pPr>
        <w:spacing w:after="120" w:line="240" w:lineRule="auto"/>
        <w:contextualSpacing/>
        <w:rPr>
          <w:rFonts w:ascii="GHEA Grapalat" w:hAnsi="GHEA Grapalat" w:cs="Times New Roman"/>
          <w:b/>
          <w:sz w:val="8"/>
          <w:szCs w:val="8"/>
          <w:lang w:val="en-US"/>
        </w:rPr>
      </w:pPr>
    </w:p>
    <w:p w14:paraId="1942D1AC" w14:textId="7AB2F687" w:rsidR="003255B1" w:rsidRDefault="003255B1" w:rsidP="003255B1">
      <w:pPr>
        <w:spacing w:line="240" w:lineRule="auto"/>
        <w:ind w:left="270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CB15F3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 w:rsidRPr="00CB15F3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Pr="00CB15F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14:paraId="33727D37" w14:textId="77777777" w:rsidR="003255B1" w:rsidRDefault="003255B1" w:rsidP="003255B1">
      <w:pPr>
        <w:spacing w:line="240" w:lineRule="auto"/>
        <w:ind w:left="270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</w:p>
    <w:p w14:paraId="4A3A76A1" w14:textId="66B5447E" w:rsidR="003255B1" w:rsidRPr="003255B1" w:rsidRDefault="003255B1" w:rsidP="003255B1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</w:rPr>
      </w:pP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1. </w:t>
      </w:r>
      <w:r w:rsidRPr="00062BE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Ապրանքը պետք է լինի նոր, չօգտագործված, արտադրման տարեթիվը սկսած 2024թ-ից,  փաթեթավորումը` գործարանային (փաստաթղթերը լինեն թարգմանված հայերեն կամ ռուսերեն լեզվով)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, </w:t>
      </w:r>
      <w:r w:rsidRPr="003255B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մարտկոցները մատակարարման պահին պետք է ունենան նվազագույնը 6 ամիս երաշխիքային ժամկետ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։</w:t>
      </w:r>
    </w:p>
    <w:p w14:paraId="3FE5DB8D" w14:textId="77777777" w:rsidR="003255B1" w:rsidRPr="00CB15F3" w:rsidRDefault="003255B1" w:rsidP="003255B1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CB15F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2.</w:t>
      </w:r>
      <w:r w:rsidRPr="00CB15F3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Pr="00CB15F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CB15F3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Pr="00CB15F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CB15F3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Pr="00CB15F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CB15F3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Pr="00CB15F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CB15F3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 w:rsidRPr="00CB15F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CB15F3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Pr="00CB15F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Pr="00CB15F3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Pr="00CB15F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CB15F3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Pr="00CB15F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CB15F3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Pr="00CB15F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CB15F3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 w:rsidRPr="00CB15F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  <w:r w:rsidRPr="00CB15F3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</w:p>
    <w:p w14:paraId="70247AA0" w14:textId="77777777" w:rsidR="003255B1" w:rsidRPr="00CB15F3" w:rsidRDefault="003255B1" w:rsidP="003255B1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3.Ապրանքային նշանի, ֆիրմային անվանման, մակնիշի և արտադրողի վերաբերյալ տեղեկատվության – </w:t>
      </w: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չի պահանջվում;</w:t>
      </w:r>
    </w:p>
    <w:p w14:paraId="42813420" w14:textId="77777777" w:rsidR="003255B1" w:rsidRPr="00CB15F3" w:rsidRDefault="003255B1" w:rsidP="003255B1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4.Մասնակցին ստորագրված հանձնման-ընդունման արձանագրության տրամադրման ժամկետ – 10 աշխատանքային օր;</w:t>
      </w:r>
    </w:p>
    <w:p w14:paraId="71B98DF5" w14:textId="77777777" w:rsidR="003255B1" w:rsidRPr="00CB15F3" w:rsidRDefault="003255B1" w:rsidP="003255B1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5.Թույլատրելի խա</w:t>
      </w: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ru-RU"/>
        </w:rPr>
        <w:t>խ</w:t>
      </w: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տման ժամկետ – 10 օրացուցային օր</w:t>
      </w: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7687E424" w14:textId="77777777" w:rsidR="003255B1" w:rsidRPr="00CB15F3" w:rsidRDefault="003255B1" w:rsidP="003255B1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6.Կատարողը պարտավոր է պահպանել ՀԱԷԿ-ում գործող ներօբեկտային և անցագրային ռեժիմի բոլոր պահանջները</w:t>
      </w: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564827E5" w14:textId="77777777" w:rsidR="003255B1" w:rsidRPr="00CB15F3" w:rsidRDefault="003255B1" w:rsidP="003255B1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7.Մատակարարը պետք է ապրանքը մատակարարլուց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9-00 մինչև 15-30</w:t>
      </w: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292F6EE9" w14:textId="77777777" w:rsidR="003255B1" w:rsidRPr="00CB15F3" w:rsidRDefault="003255B1" w:rsidP="003255B1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8.Պայմանագրի կառավարիչ </w:t>
      </w: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Ա</w:t>
      </w: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.Մելքոնյան  հեռ. 010-28-</w:t>
      </w:r>
      <w:r w:rsidRPr="00494F3B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00</w:t>
      </w: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-</w:t>
      </w:r>
      <w:r w:rsidRPr="00494F3B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35</w:t>
      </w: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, </w:t>
      </w: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hyperlink r:id="rId6" w:history="1">
        <w:r w:rsidRPr="00CB15F3">
          <w:rPr>
            <w:rStyle w:val="a4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  <w:r w:rsidRPr="00CB15F3">
        <w:rPr>
          <w:color w:val="000000" w:themeColor="text1"/>
          <w:sz w:val="20"/>
          <w:szCs w:val="20"/>
          <w:lang w:val="pt-BR"/>
        </w:rPr>
        <w:t xml:space="preserve">   </w:t>
      </w:r>
    </w:p>
    <w:p w14:paraId="522C69BD" w14:textId="1BBE97A5" w:rsidR="00EC7DC6" w:rsidRPr="003255B1" w:rsidRDefault="00EC7DC6" w:rsidP="003255B1">
      <w:pPr>
        <w:spacing w:after="0" w:line="240" w:lineRule="auto"/>
        <w:ind w:left="426" w:right="536"/>
        <w:contextualSpacing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</w:p>
    <w:p w14:paraId="4344A9C9" w14:textId="77777777" w:rsidR="00EC7DC6" w:rsidRPr="00AA09C0" w:rsidRDefault="00EC7DC6" w:rsidP="00EC7DC6">
      <w:pPr>
        <w:pStyle w:val="a6"/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</w:p>
    <w:p w14:paraId="3C32632E" w14:textId="77777777" w:rsidR="00EC7DC6" w:rsidRDefault="00EC7DC6" w:rsidP="00EC7DC6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>Дополнительные условия:</w:t>
      </w:r>
    </w:p>
    <w:p w14:paraId="7413A969" w14:textId="77777777" w:rsidR="00EC7DC6" w:rsidRPr="00F629C0" w:rsidRDefault="00EC7DC6" w:rsidP="00EC7DC6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</w:p>
    <w:p w14:paraId="09E4D192" w14:textId="77777777" w:rsidR="003255B1" w:rsidRPr="003255B1" w:rsidRDefault="003255B1" w:rsidP="00EC7DC6">
      <w:pPr>
        <w:pStyle w:val="a6"/>
        <w:numPr>
          <w:ilvl w:val="0"/>
          <w:numId w:val="5"/>
        </w:numPr>
        <w:spacing w:after="0"/>
        <w:rPr>
          <w:rFonts w:ascii="GHEA Grapalat" w:hAnsi="GHEA Grapalat" w:cs="Sylfaen"/>
          <w:b/>
          <w:bCs/>
          <w:sz w:val="20"/>
          <w:szCs w:val="20"/>
          <w:lang w:val="pt-BR"/>
        </w:rPr>
      </w:pPr>
      <w:r w:rsidRPr="003255B1">
        <w:rPr>
          <w:rFonts w:ascii="GHEA Grapalat" w:hAnsi="GHEA Grapalat" w:cs="Sylfaen"/>
          <w:b/>
          <w:bCs/>
          <w:sz w:val="20"/>
          <w:szCs w:val="20"/>
          <w:lang w:val="ru-RU"/>
        </w:rPr>
        <w:t>Товар должен быть новым, не бывшим в употреблении, год выпуска начиная с 2024, упаковка должна быть заводской (документы должны быть переведены на армянский или русский язык), аккумуляторы должны иметь минимальный гарантийный срок 6 месяцев на момент продажи. доставка.</w:t>
      </w:r>
    </w:p>
    <w:p w14:paraId="72FB2F4A" w14:textId="36CA4C7B" w:rsidR="00EC7DC6" w:rsidRPr="00F629C0" w:rsidRDefault="00EC7DC6" w:rsidP="00EC7DC6">
      <w:pPr>
        <w:pStyle w:val="a6"/>
        <w:numPr>
          <w:ilvl w:val="0"/>
          <w:numId w:val="5"/>
        </w:numPr>
        <w:spacing w:after="0"/>
        <w:rPr>
          <w:rFonts w:ascii="GHEA Grapalat" w:hAnsi="GHEA Grapalat" w:cs="Sylfaen"/>
          <w:b/>
          <w:bCs/>
          <w:sz w:val="20"/>
          <w:szCs w:val="20"/>
          <w:lang w:val="pt-BR"/>
        </w:rPr>
      </w:pPr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>Информация о товарном знаке, торговом наименовании, марке и производителе - не требуется;</w:t>
      </w:r>
    </w:p>
    <w:p w14:paraId="29522E82" w14:textId="77777777" w:rsidR="00EC7DC6" w:rsidRPr="00F629C0" w:rsidRDefault="00EC7DC6" w:rsidP="00EC7DC6">
      <w:pPr>
        <w:pStyle w:val="a6"/>
        <w:numPr>
          <w:ilvl w:val="0"/>
          <w:numId w:val="5"/>
        </w:numPr>
        <w:spacing w:after="0"/>
        <w:rPr>
          <w:rFonts w:ascii="GHEA Grapalat" w:hAnsi="GHEA Grapalat" w:cs="Sylfaen"/>
          <w:b/>
          <w:bCs/>
          <w:sz w:val="20"/>
          <w:szCs w:val="20"/>
          <w:lang w:val="pt-BR"/>
        </w:rPr>
      </w:pPr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>4.Срок предоставления участнику подписанного протокола приема-передачи – 10 рабочих дней;</w:t>
      </w:r>
    </w:p>
    <w:p w14:paraId="50CEF82F" w14:textId="77777777" w:rsidR="00EC7DC6" w:rsidRPr="00F629C0" w:rsidRDefault="00EC7DC6" w:rsidP="00EC7DC6">
      <w:pPr>
        <w:pStyle w:val="a6"/>
        <w:numPr>
          <w:ilvl w:val="0"/>
          <w:numId w:val="5"/>
        </w:numPr>
        <w:spacing w:after="0"/>
        <w:rPr>
          <w:rFonts w:ascii="GHEA Grapalat" w:hAnsi="GHEA Grapalat" w:cs="Sylfaen"/>
          <w:b/>
          <w:bCs/>
          <w:sz w:val="20"/>
          <w:szCs w:val="20"/>
          <w:lang w:val="pt-BR"/>
        </w:rPr>
      </w:pPr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>5.Допустимый срок нарушения – 10 календарных дней;</w:t>
      </w:r>
    </w:p>
    <w:p w14:paraId="2F13FD70" w14:textId="77777777" w:rsidR="00EC7DC6" w:rsidRPr="00F629C0" w:rsidRDefault="00EC7DC6" w:rsidP="00EC7DC6">
      <w:pPr>
        <w:pStyle w:val="a6"/>
        <w:numPr>
          <w:ilvl w:val="0"/>
          <w:numId w:val="5"/>
        </w:numPr>
        <w:rPr>
          <w:rFonts w:ascii="GHEA Grapalat" w:hAnsi="GHEA Grapalat" w:cs="Sylfaen"/>
          <w:b/>
          <w:bCs/>
          <w:sz w:val="20"/>
          <w:szCs w:val="20"/>
          <w:lang w:val="pt-BR"/>
        </w:rPr>
      </w:pPr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>6.Исполнитель объязан соблюдать все требования внутриобъектного и пропускного режима, действующих на ААЭС;</w:t>
      </w:r>
    </w:p>
    <w:p w14:paraId="2CEE8DC7" w14:textId="77777777" w:rsidR="00EC7DC6" w:rsidRPr="00F629C0" w:rsidRDefault="00EC7DC6" w:rsidP="00EC7DC6">
      <w:pPr>
        <w:pStyle w:val="a6"/>
        <w:numPr>
          <w:ilvl w:val="0"/>
          <w:numId w:val="5"/>
        </w:numPr>
        <w:rPr>
          <w:rFonts w:ascii="GHEA Grapalat" w:hAnsi="GHEA Grapalat" w:cs="Sylfaen"/>
          <w:b/>
          <w:bCs/>
          <w:sz w:val="20"/>
          <w:szCs w:val="20"/>
          <w:lang w:val="pt-BR"/>
        </w:rPr>
      </w:pPr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>7.Поставщик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900 до 1530 часов;</w:t>
      </w:r>
    </w:p>
    <w:p w14:paraId="56C1C7D5" w14:textId="39963289" w:rsidR="00EC7DC6" w:rsidRPr="00F629C0" w:rsidRDefault="00EC7DC6" w:rsidP="00EC7DC6">
      <w:pPr>
        <w:pStyle w:val="a6"/>
        <w:numPr>
          <w:ilvl w:val="0"/>
          <w:numId w:val="5"/>
        </w:numPr>
        <w:rPr>
          <w:rStyle w:val="a4"/>
          <w:rFonts w:ascii="GHEA Grapalat" w:hAnsi="GHEA Grapalat" w:cstheme="minorHAnsi"/>
          <w:color w:val="000000" w:themeColor="text1"/>
          <w:sz w:val="18"/>
          <w:szCs w:val="18"/>
          <w:lang w:val="pt-BR"/>
        </w:rPr>
      </w:pPr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 xml:space="preserve">Менеджер по контракту </w:t>
      </w:r>
      <w:r w:rsidR="003255B1">
        <w:rPr>
          <w:rFonts w:ascii="GHEA Grapalat" w:hAnsi="GHEA Grapalat" w:cs="Sylfaen"/>
          <w:b/>
          <w:bCs/>
          <w:sz w:val="20"/>
          <w:szCs w:val="20"/>
          <w:lang w:val="ru-RU"/>
        </w:rPr>
        <w:t>А</w:t>
      </w:r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>.</w:t>
      </w:r>
      <w:r w:rsidR="003255B1">
        <w:rPr>
          <w:rFonts w:ascii="GHEA Grapalat" w:hAnsi="GHEA Grapalat" w:cs="Sylfaen"/>
          <w:b/>
          <w:bCs/>
          <w:sz w:val="20"/>
          <w:szCs w:val="20"/>
          <w:lang w:val="ru-RU"/>
        </w:rPr>
        <w:t>Мелконян</w:t>
      </w:r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>.Тел. 010-28-29-60, email</w:t>
      </w:r>
      <w:r w:rsidRPr="00F629C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</w:t>
      </w:r>
      <w:hyperlink r:id="rId7" w:history="1">
        <w:r w:rsidR="003255B1" w:rsidRPr="00CB15F3">
          <w:rPr>
            <w:rStyle w:val="a4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  <w:r w:rsidR="003255B1">
        <w:rPr>
          <w:rStyle w:val="a4"/>
          <w:rFonts w:ascii="GHEA Grapalat" w:hAnsi="GHEA Grapalat" w:cstheme="minorHAnsi"/>
          <w:color w:val="000000" w:themeColor="text1"/>
          <w:sz w:val="20"/>
          <w:szCs w:val="20"/>
          <w:lang w:val="ru-RU"/>
        </w:rPr>
        <w:t xml:space="preserve"> </w:t>
      </w:r>
      <w:r w:rsidRPr="00F629C0">
        <w:rPr>
          <w:rStyle w:val="a4"/>
          <w:rFonts w:ascii="GHEA Grapalat" w:hAnsi="GHEA Grapalat" w:cstheme="minorHAnsi"/>
          <w:color w:val="000000" w:themeColor="text1"/>
          <w:sz w:val="18"/>
          <w:szCs w:val="18"/>
          <w:lang w:val="pt-BR"/>
        </w:rPr>
        <w:t xml:space="preserve"> </w:t>
      </w:r>
    </w:p>
    <w:p w14:paraId="4B0DD352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3D681C2E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54E68C2C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283F93DC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96C9A61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0F057E3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8B737D6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401E0B24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5FFF5A73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338206E5" w14:textId="77777777" w:rsidR="008D71FB" w:rsidRPr="002F3771" w:rsidRDefault="008D71FB" w:rsidP="008D71FB">
      <w:pPr>
        <w:spacing w:after="0" w:line="0" w:lineRule="atLeast"/>
        <w:ind w:firstLine="567"/>
        <w:rPr>
          <w:rFonts w:ascii="GHEA Grapalat" w:hAnsi="GHEA Grapalat" w:cs="Times New Roman"/>
          <w:color w:val="000000" w:themeColor="text1"/>
          <w:sz w:val="20"/>
          <w:szCs w:val="20"/>
          <w:lang w:val="ru-RU"/>
        </w:rPr>
      </w:pPr>
    </w:p>
    <w:p w14:paraId="04C3C018" w14:textId="77777777" w:rsidR="008D71FB" w:rsidRPr="008D71FB" w:rsidRDefault="008D71FB" w:rsidP="008D71FB">
      <w:pPr>
        <w:contextualSpacing/>
        <w:rPr>
          <w:rStyle w:val="a4"/>
          <w:rFonts w:ascii="GHEA Grapalat" w:hAnsi="GHEA Grapalat" w:cstheme="minorHAnsi"/>
          <w:color w:val="000000" w:themeColor="text1"/>
          <w:sz w:val="18"/>
          <w:szCs w:val="18"/>
          <w:lang w:val="ru-RU"/>
        </w:rPr>
      </w:pPr>
    </w:p>
    <w:p w14:paraId="3C58C66A" w14:textId="34C09C09" w:rsidR="008D71FB" w:rsidRDefault="008D71FB" w:rsidP="008D71FB">
      <w:pPr>
        <w:contextualSpacing/>
        <w:rPr>
          <w:rStyle w:val="a4"/>
          <w:rFonts w:ascii="GHEA Grapalat" w:hAnsi="GHEA Grapalat" w:cstheme="minorHAnsi"/>
          <w:color w:val="000000" w:themeColor="text1"/>
          <w:sz w:val="18"/>
          <w:szCs w:val="18"/>
          <w:lang w:val="pt-BR"/>
        </w:rPr>
      </w:pPr>
    </w:p>
    <w:p w14:paraId="5C2EE2B4" w14:textId="0DBC00A4" w:rsidR="008D71FB" w:rsidRDefault="008D71FB" w:rsidP="008D71FB">
      <w:pPr>
        <w:contextualSpacing/>
        <w:rPr>
          <w:rStyle w:val="a4"/>
          <w:rFonts w:ascii="GHEA Grapalat" w:hAnsi="GHEA Grapalat" w:cstheme="minorHAnsi"/>
          <w:color w:val="000000" w:themeColor="text1"/>
          <w:sz w:val="18"/>
          <w:szCs w:val="18"/>
          <w:lang w:val="pt-BR"/>
        </w:rPr>
      </w:pPr>
    </w:p>
    <w:p w14:paraId="0071409D" w14:textId="77777777" w:rsidR="008D71FB" w:rsidRPr="008D71FB" w:rsidRDefault="008D71FB" w:rsidP="008D71FB">
      <w:pPr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</w:p>
    <w:p w14:paraId="169569CD" w14:textId="77777777" w:rsidR="009B5745" w:rsidRPr="008D71FB" w:rsidRDefault="009B5745" w:rsidP="008D71FB">
      <w:pPr>
        <w:rPr>
          <w:sz w:val="20"/>
          <w:szCs w:val="20"/>
          <w:lang w:val="pt-BR"/>
        </w:rPr>
      </w:pPr>
    </w:p>
    <w:sectPr w:rsidR="009B5745" w:rsidRPr="008D71FB" w:rsidSect="004509AB">
      <w:pgSz w:w="16838" w:h="11906" w:orient="landscape"/>
      <w:pgMar w:top="284" w:right="113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25321D"/>
    <w:multiLevelType w:val="hybridMultilevel"/>
    <w:tmpl w:val="5E58B0BC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01827FF"/>
    <w:multiLevelType w:val="hybridMultilevel"/>
    <w:tmpl w:val="3DAEB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840"/>
    <w:rsid w:val="00027F48"/>
    <w:rsid w:val="00046A0B"/>
    <w:rsid w:val="000841AA"/>
    <w:rsid w:val="00094247"/>
    <w:rsid w:val="000D7958"/>
    <w:rsid w:val="000D7F94"/>
    <w:rsid w:val="00134EF9"/>
    <w:rsid w:val="001379F8"/>
    <w:rsid w:val="00141C08"/>
    <w:rsid w:val="001507BD"/>
    <w:rsid w:val="00155040"/>
    <w:rsid w:val="001621BA"/>
    <w:rsid w:val="00186A00"/>
    <w:rsid w:val="001A3635"/>
    <w:rsid w:val="001A4AFA"/>
    <w:rsid w:val="001C3FC3"/>
    <w:rsid w:val="001F6215"/>
    <w:rsid w:val="00204446"/>
    <w:rsid w:val="002154E6"/>
    <w:rsid w:val="00234558"/>
    <w:rsid w:val="0023592A"/>
    <w:rsid w:val="00280656"/>
    <w:rsid w:val="002B2CC0"/>
    <w:rsid w:val="002B7EDF"/>
    <w:rsid w:val="002D35BE"/>
    <w:rsid w:val="002D56B5"/>
    <w:rsid w:val="002E0F6F"/>
    <w:rsid w:val="002E19CD"/>
    <w:rsid w:val="002F1EBC"/>
    <w:rsid w:val="003255B1"/>
    <w:rsid w:val="00331E6B"/>
    <w:rsid w:val="003430EB"/>
    <w:rsid w:val="00384850"/>
    <w:rsid w:val="003A28FA"/>
    <w:rsid w:val="003B2CD3"/>
    <w:rsid w:val="003D4CF6"/>
    <w:rsid w:val="003E4DFD"/>
    <w:rsid w:val="004144AA"/>
    <w:rsid w:val="00421A0F"/>
    <w:rsid w:val="0043137D"/>
    <w:rsid w:val="004509AB"/>
    <w:rsid w:val="004713D9"/>
    <w:rsid w:val="004A4BDD"/>
    <w:rsid w:val="004B03AA"/>
    <w:rsid w:val="00541C83"/>
    <w:rsid w:val="00581F2A"/>
    <w:rsid w:val="005B2F06"/>
    <w:rsid w:val="005F505F"/>
    <w:rsid w:val="00603DDB"/>
    <w:rsid w:val="006249FE"/>
    <w:rsid w:val="006339E8"/>
    <w:rsid w:val="00656FFF"/>
    <w:rsid w:val="0069742E"/>
    <w:rsid w:val="00794285"/>
    <w:rsid w:val="00813D70"/>
    <w:rsid w:val="00825009"/>
    <w:rsid w:val="00834E6D"/>
    <w:rsid w:val="00847B7F"/>
    <w:rsid w:val="00870D6A"/>
    <w:rsid w:val="008D0F99"/>
    <w:rsid w:val="008D60CF"/>
    <w:rsid w:val="008D6F31"/>
    <w:rsid w:val="008D71FB"/>
    <w:rsid w:val="008E296D"/>
    <w:rsid w:val="008F118C"/>
    <w:rsid w:val="00926AB3"/>
    <w:rsid w:val="00931594"/>
    <w:rsid w:val="00961DA9"/>
    <w:rsid w:val="009B5745"/>
    <w:rsid w:val="009C54C8"/>
    <w:rsid w:val="009D2840"/>
    <w:rsid w:val="009D6428"/>
    <w:rsid w:val="009F503D"/>
    <w:rsid w:val="00A01E26"/>
    <w:rsid w:val="00A07AF8"/>
    <w:rsid w:val="00A14659"/>
    <w:rsid w:val="00A15D42"/>
    <w:rsid w:val="00A76E6C"/>
    <w:rsid w:val="00AA2FE1"/>
    <w:rsid w:val="00AB5AD6"/>
    <w:rsid w:val="00AB5C3F"/>
    <w:rsid w:val="00AC1CB8"/>
    <w:rsid w:val="00AD4F3E"/>
    <w:rsid w:val="00AD784C"/>
    <w:rsid w:val="00AE5D02"/>
    <w:rsid w:val="00AE7592"/>
    <w:rsid w:val="00AF2D2B"/>
    <w:rsid w:val="00B34369"/>
    <w:rsid w:val="00B5645D"/>
    <w:rsid w:val="00B75DC2"/>
    <w:rsid w:val="00B806C2"/>
    <w:rsid w:val="00BB224F"/>
    <w:rsid w:val="00C0265E"/>
    <w:rsid w:val="00C0709E"/>
    <w:rsid w:val="00C412D3"/>
    <w:rsid w:val="00C84D9F"/>
    <w:rsid w:val="00CC3CBD"/>
    <w:rsid w:val="00CE0BB7"/>
    <w:rsid w:val="00D042A7"/>
    <w:rsid w:val="00D07768"/>
    <w:rsid w:val="00D15ABB"/>
    <w:rsid w:val="00D33DF5"/>
    <w:rsid w:val="00D368CF"/>
    <w:rsid w:val="00D4462E"/>
    <w:rsid w:val="00D508FA"/>
    <w:rsid w:val="00D750C3"/>
    <w:rsid w:val="00D957BB"/>
    <w:rsid w:val="00D970DA"/>
    <w:rsid w:val="00DC0421"/>
    <w:rsid w:val="00DE6C5B"/>
    <w:rsid w:val="00E04749"/>
    <w:rsid w:val="00E41BBB"/>
    <w:rsid w:val="00EA4E80"/>
    <w:rsid w:val="00EC7DC6"/>
    <w:rsid w:val="00EF40D6"/>
    <w:rsid w:val="00EF5670"/>
    <w:rsid w:val="00F04E87"/>
    <w:rsid w:val="00F111FE"/>
    <w:rsid w:val="00F20292"/>
    <w:rsid w:val="00F3090C"/>
    <w:rsid w:val="00F47194"/>
    <w:rsid w:val="00F816D2"/>
    <w:rsid w:val="00F862FB"/>
    <w:rsid w:val="00F9449F"/>
    <w:rsid w:val="00FB6889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AD5BD"/>
  <w15:chartTrackingRefBased/>
  <w15:docId w15:val="{90EDC048-2E65-4639-9B9C-0EA67F997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A28FA"/>
    <w:pPr>
      <w:spacing w:after="200" w:line="276" w:lineRule="auto"/>
    </w:pPr>
    <w:rPr>
      <w:rFonts w:eastAsiaTheme="minorEastAsia"/>
      <w:lang w:val="hy-AM" w:eastAsia="hy-AM"/>
    </w:rPr>
  </w:style>
  <w:style w:type="paragraph" w:styleId="1">
    <w:name w:val="heading 1"/>
    <w:basedOn w:val="a0"/>
    <w:next w:val="a0"/>
    <w:link w:val="10"/>
    <w:uiPriority w:val="99"/>
    <w:qFormat/>
    <w:rsid w:val="008D71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0"/>
    <w:link w:val="30"/>
    <w:qFormat/>
    <w:rsid w:val="003848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3A28FA"/>
    <w:rPr>
      <w:color w:val="0000FF"/>
      <w:u w:val="single"/>
    </w:rPr>
  </w:style>
  <w:style w:type="paragraph" w:styleId="HTML">
    <w:name w:val="HTML Preformatted"/>
    <w:basedOn w:val="a0"/>
    <w:link w:val="HTML0"/>
    <w:uiPriority w:val="99"/>
    <w:unhideWhenUsed/>
    <w:rsid w:val="003A28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3A28FA"/>
    <w:rPr>
      <w:rFonts w:ascii="Courier New" w:eastAsia="Times New Roman" w:hAnsi="Courier New" w:cs="Courier New"/>
      <w:sz w:val="20"/>
      <w:szCs w:val="20"/>
      <w:lang w:val="hy-AM" w:eastAsia="hy-AM"/>
    </w:rPr>
  </w:style>
  <w:style w:type="character" w:customStyle="1" w:styleId="11">
    <w:name w:val="Основной текст1"/>
    <w:basedOn w:val="a1"/>
    <w:rsid w:val="003A28FA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hy-AM"/>
    </w:rPr>
  </w:style>
  <w:style w:type="character" w:customStyle="1" w:styleId="y2iqfc">
    <w:name w:val="y2iqfc"/>
    <w:basedOn w:val="a1"/>
    <w:rsid w:val="003A28FA"/>
  </w:style>
  <w:style w:type="table" w:styleId="a5">
    <w:name w:val="Table Grid"/>
    <w:basedOn w:val="a2"/>
    <w:uiPriority w:val="59"/>
    <w:rsid w:val="003A28FA"/>
    <w:pPr>
      <w:spacing w:after="0" w:line="240" w:lineRule="auto"/>
    </w:pPr>
    <w:rPr>
      <w:rFonts w:eastAsiaTheme="minorEastAsia"/>
      <w:lang w:val="hy-AM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7"/>
    <w:uiPriority w:val="34"/>
    <w:qFormat/>
    <w:rsid w:val="00EA4E80"/>
    <w:pPr>
      <w:ind w:left="720"/>
      <w:contextualSpacing/>
    </w:pPr>
  </w:style>
  <w:style w:type="character" w:customStyle="1" w:styleId="a7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6"/>
    <w:uiPriority w:val="34"/>
    <w:locked/>
    <w:rsid w:val="00EA4E80"/>
    <w:rPr>
      <w:rFonts w:eastAsiaTheme="minorEastAsia"/>
      <w:lang w:val="hy-AM" w:eastAsia="hy-AM"/>
    </w:rPr>
  </w:style>
  <w:style w:type="paragraph" w:customStyle="1" w:styleId="font5">
    <w:name w:val="font5"/>
    <w:basedOn w:val="a0"/>
    <w:rsid w:val="00AB5C3F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val="ru-RU" w:eastAsia="ru-RU"/>
    </w:rPr>
  </w:style>
  <w:style w:type="character" w:styleId="a8">
    <w:name w:val="Emphasis"/>
    <w:basedOn w:val="a1"/>
    <w:uiPriority w:val="20"/>
    <w:qFormat/>
    <w:rsid w:val="00870D6A"/>
    <w:rPr>
      <w:i/>
      <w:iCs/>
    </w:rPr>
  </w:style>
  <w:style w:type="character" w:customStyle="1" w:styleId="30">
    <w:name w:val="Заголовок 3 Знак"/>
    <w:basedOn w:val="a1"/>
    <w:link w:val="3"/>
    <w:rsid w:val="003848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-size-large">
    <w:name w:val="a-size-large"/>
    <w:basedOn w:val="a1"/>
    <w:rsid w:val="00384850"/>
  </w:style>
  <w:style w:type="paragraph" w:styleId="2">
    <w:name w:val="Body Text Indent 2"/>
    <w:basedOn w:val="a0"/>
    <w:link w:val="20"/>
    <w:uiPriority w:val="99"/>
    <w:rsid w:val="00C84D9F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C84D9F"/>
    <w:rPr>
      <w:rFonts w:ascii="Baltica" w:eastAsia="Times New Roman" w:hAnsi="Baltica" w:cs="Times New Roman"/>
      <w:sz w:val="20"/>
      <w:szCs w:val="20"/>
      <w:lang w:val="af-ZA" w:eastAsia="hy-AM"/>
    </w:rPr>
  </w:style>
  <w:style w:type="paragraph" w:customStyle="1" w:styleId="Default">
    <w:name w:val="Default"/>
    <w:uiPriority w:val="99"/>
    <w:rsid w:val="00C84D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character" w:customStyle="1" w:styleId="apple-converted-space">
    <w:name w:val="apple-converted-space"/>
    <w:basedOn w:val="a1"/>
    <w:rsid w:val="00C84D9F"/>
  </w:style>
  <w:style w:type="paragraph" w:styleId="a9">
    <w:name w:val="Normal (Web)"/>
    <w:basedOn w:val="a0"/>
    <w:uiPriority w:val="99"/>
    <w:unhideWhenUsed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C84D9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character" w:styleId="aa">
    <w:name w:val="FollowedHyperlink"/>
    <w:basedOn w:val="a1"/>
    <w:uiPriority w:val="99"/>
    <w:semiHidden/>
    <w:unhideWhenUsed/>
    <w:rsid w:val="00C84D9F"/>
    <w:rPr>
      <w:color w:val="954F72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C84D9F"/>
  </w:style>
  <w:style w:type="paragraph" w:customStyle="1" w:styleId="msonormal0">
    <w:name w:val="msonormal"/>
    <w:basedOn w:val="a0"/>
    <w:uiPriority w:val="99"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5"/>
    <w:uiPriority w:val="59"/>
    <w:rsid w:val="00C84D9F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rsid w:val="00C84D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c">
    <w:name w:val="Верхний колонтитул Знак"/>
    <w:basedOn w:val="a1"/>
    <w:link w:val="ab"/>
    <w:rsid w:val="00C84D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84D9F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0"/>
    <w:link w:val="ae"/>
    <w:uiPriority w:val="99"/>
    <w:semiHidden/>
    <w:unhideWhenUsed/>
    <w:rsid w:val="00C84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semiHidden/>
    <w:rsid w:val="00C84D9F"/>
    <w:rPr>
      <w:rFonts w:eastAsiaTheme="minorEastAsia"/>
      <w:lang w:val="hy-AM" w:eastAsia="hy-AM"/>
    </w:rPr>
  </w:style>
  <w:style w:type="paragraph" w:styleId="af">
    <w:name w:val="Balloon Text"/>
    <w:basedOn w:val="a0"/>
    <w:link w:val="af0"/>
    <w:uiPriority w:val="99"/>
    <w:semiHidden/>
    <w:unhideWhenUsed/>
    <w:rsid w:val="00C8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84D9F"/>
    <w:rPr>
      <w:rFonts w:ascii="Tahoma" w:eastAsiaTheme="minorEastAsia" w:hAnsi="Tahoma" w:cs="Tahoma"/>
      <w:sz w:val="16"/>
      <w:szCs w:val="16"/>
      <w:lang w:val="hy-AM" w:eastAsia="hy-AM"/>
    </w:rPr>
  </w:style>
  <w:style w:type="character" w:customStyle="1" w:styleId="10">
    <w:name w:val="Заголовок 1 Знак"/>
    <w:basedOn w:val="a1"/>
    <w:link w:val="1"/>
    <w:uiPriority w:val="99"/>
    <w:rsid w:val="008D71F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hy-AM" w:eastAsia="hy-AM"/>
    </w:rPr>
  </w:style>
  <w:style w:type="character" w:customStyle="1" w:styleId="apple-style-span">
    <w:name w:val="apple-style-span"/>
    <w:basedOn w:val="a1"/>
    <w:rsid w:val="008D71FB"/>
  </w:style>
  <w:style w:type="character" w:styleId="af1">
    <w:name w:val="Strong"/>
    <w:uiPriority w:val="22"/>
    <w:qFormat/>
    <w:rsid w:val="008D71FB"/>
    <w:rPr>
      <w:b/>
      <w:bCs/>
    </w:rPr>
  </w:style>
  <w:style w:type="character" w:customStyle="1" w:styleId="tipsy-tooltip">
    <w:name w:val="tipsy-tooltip"/>
    <w:basedOn w:val="a1"/>
    <w:rsid w:val="008D71FB"/>
  </w:style>
  <w:style w:type="paragraph" w:customStyle="1" w:styleId="d-strng">
    <w:name w:val="d-strng"/>
    <w:basedOn w:val="a0"/>
    <w:rsid w:val="008D7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8D71FB"/>
  </w:style>
  <w:style w:type="paragraph" w:styleId="af2">
    <w:name w:val="No Spacing"/>
    <w:uiPriority w:val="1"/>
    <w:qFormat/>
    <w:rsid w:val="008D71F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gkelc">
    <w:name w:val="hgkelc"/>
    <w:basedOn w:val="a1"/>
    <w:rsid w:val="008D71FB"/>
  </w:style>
  <w:style w:type="character" w:customStyle="1" w:styleId="ezkurwreuab5ozgtqnkl">
    <w:name w:val="ezkurwreuab5ozgtqnkl"/>
    <w:basedOn w:val="a1"/>
    <w:rsid w:val="008D7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7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thur.melqon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thur.melqon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9BEF1-E469-4787-95E1-5A5F5A1ED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3</Pages>
  <Words>843</Words>
  <Characters>4807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Ghazaryan</dc:creator>
  <cp:keywords/>
  <dc:description/>
  <cp:lastModifiedBy>Nikolay Tevosyan</cp:lastModifiedBy>
  <cp:revision>98</cp:revision>
  <cp:lastPrinted>2024-04-17T06:27:00Z</cp:lastPrinted>
  <dcterms:created xsi:type="dcterms:W3CDTF">2023-09-06T09:40:00Z</dcterms:created>
  <dcterms:modified xsi:type="dcterms:W3CDTF">2025-02-26T09:34:00Z</dcterms:modified>
</cp:coreProperties>
</file>