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ՍԳԼ-էԱՃԱՊՁԲ-25/19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«ՍԳԼ-էԱՃԱՊՁԲ-25/19» ԾԱԾԿԱԳՐՈՎ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ՍԳԼ-էԱՃԱՊՁԲ-25/19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«ՍԳԼ-էԱՃԱՊՁԲ-25/19» ԾԱԾԿԱԳՐՈՎ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«ՍԳԼ-էԱՃԱՊՁԲ-25/19» ԾԱԾԿԱԳՐՈՎ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«ՍԳԼ-էԱՃԱՊՁԲ-25/19» ԾԱԾԿԱԳՐՈՎ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393.26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4.5265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412.22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ՍԳԼ-էԱՃԱՊՁԲ-25/19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ՍԳԼ-էԱՃԱՊՁԲ-25/19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«ՍԳԼ-էԱՃԱՊՁԲ-25/19»*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ՍԳԼ-էԱՃԱՊՁԲ-25/19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«ՍԳԼ-էԱՃԱՊՁԲ-25/19»*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ՍԳԼ-էԱՃԱՊՁԲ-25/19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ՍԳԼ-էԱՃԱՊՁԲ-25/19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հովացման բարձր ունակությամբ։ Հավաքածոն ներառնում է ռենտգեն խողովակ, ջերմափոխանակիչ և բարձրավոլտ մալուխ։
Ռենտգեն խողովակի կիրառվող առավելագույն լարումը - 150կՎոլտ, անոդի ջերմունակությունը – 7,500,000 ՋՄ (Ջերմային Միավոր): Հովացման ակտուալ հզորությունը – 12,0 կՎտ: Անոդի պտտման առավելգույն արագությունը - 8,500- 9,000 rpm (պտույտ մեկ րոպեում):  Անոդի անկյունը - 7 աստիճան: Մշտական ֆիլտրացիան - 1,0 մմ Al Էկվիվալենտ: 
Ջերմափոխանակիչի մուտքային լարումը՝ 200 Վոլտ, ցրման առավելագույն ջերմային հզորությունը - 6,0 կՎտ։ 
Բարձրավոլտ մալուխը նախատեսված է Toshiba/Canon արտադրության Aquilion PrimeSP-ի մակնիշի համակարգչային շերտագրիչի ախտորոշիչ բժշկական սարքավորման ռենտգեն խողովակի բարձրավոլտ կատոդի սնուցման համար։  Նոմինալ լարումը մեկուսիչ տափօղակի/քսանյութի կամ յուղի կիրառումով  – 150 կՎոլտ (հաստատուն հոսանքի):
Ռենտգեն խողովակի հավաքածոն պետք է լինի ամբողջությամբ համապատասխանի Aquilion PrimeSP համակարգչային տոմոգրաֆին և տեղադրման աշխատանքները պետք է իրականացվեն սերտիֆիկացված մասնագետի կողմից: Երաշխիքային ժամկետ` 2 տարի կամ 700.000 շերտ: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