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CEE0" w14:textId="63FBED69" w:rsidR="00274631" w:rsidRDefault="00274631"/>
    <w:p w14:paraId="0BAE3335" w14:textId="77777777" w:rsidR="00465866" w:rsidRDefault="00465866" w:rsidP="00465866">
      <w:pPr>
        <w:spacing w:after="0" w:line="240" w:lineRule="auto"/>
        <w:jc w:val="center"/>
        <w:rPr>
          <w:rFonts w:ascii="GHEA Grapalat" w:hAnsi="GHEA Grapalat" w:cs="Sylfaen"/>
          <w:lang w:val="hy-AM"/>
        </w:rPr>
      </w:pPr>
    </w:p>
    <w:p w14:paraId="34EF24D6" w14:textId="77777777" w:rsidR="00465866" w:rsidRDefault="00465866" w:rsidP="00465866">
      <w:pPr>
        <w:spacing w:after="0" w:line="240" w:lineRule="auto"/>
        <w:jc w:val="center"/>
        <w:rPr>
          <w:rFonts w:ascii="GHEA Grapalat" w:hAnsi="GHEA Grapalat" w:cs="Sylfaen"/>
          <w:lang w:val="hy-AM"/>
        </w:rPr>
      </w:pPr>
    </w:p>
    <w:tbl>
      <w:tblPr>
        <w:tblStyle w:val="TableGrid"/>
        <w:tblW w:w="15655" w:type="dxa"/>
        <w:tblLayout w:type="fixed"/>
        <w:tblLook w:val="04A0" w:firstRow="1" w:lastRow="0" w:firstColumn="1" w:lastColumn="0" w:noHBand="0" w:noVBand="1"/>
      </w:tblPr>
      <w:tblGrid>
        <w:gridCol w:w="805"/>
        <w:gridCol w:w="900"/>
        <w:gridCol w:w="2170"/>
        <w:gridCol w:w="9620"/>
        <w:gridCol w:w="2160"/>
      </w:tblGrid>
      <w:tr w:rsidR="009E5CEA" w:rsidRPr="00635A75" w14:paraId="56EB53D2" w14:textId="77777777" w:rsidTr="009E5CEA">
        <w:trPr>
          <w:cantSplit/>
          <w:trHeight w:val="1403"/>
        </w:trPr>
        <w:tc>
          <w:tcPr>
            <w:tcW w:w="805" w:type="dxa"/>
            <w:textDirection w:val="btLr"/>
            <w:vAlign w:val="center"/>
          </w:tcPr>
          <w:p w14:paraId="55650281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35A75">
              <w:rPr>
                <w:rFonts w:ascii="GHEA Grapalat" w:eastAsia="Calibri" w:hAnsi="GHEA Grapalat"/>
                <w:b/>
                <w:sz w:val="16"/>
                <w:szCs w:val="16"/>
                <w:lang w:val="hy-AM"/>
              </w:rPr>
              <w:t>Номер размера</w:t>
            </w:r>
          </w:p>
        </w:tc>
        <w:tc>
          <w:tcPr>
            <w:tcW w:w="900" w:type="dxa"/>
            <w:vAlign w:val="center"/>
          </w:tcPr>
          <w:p w14:paraId="1F1DE3C2" w14:textId="1B1D740C" w:rsidR="009E5CEA" w:rsidRPr="00635A75" w:rsidRDefault="00FE7814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/>
                <w:sz w:val="16"/>
                <w:szCs w:val="16"/>
                <w:lang w:val="es-ES"/>
              </w:rPr>
              <w:t>CPV</w:t>
            </w:r>
          </w:p>
        </w:tc>
        <w:tc>
          <w:tcPr>
            <w:tcW w:w="2170" w:type="dxa"/>
            <w:vAlign w:val="center"/>
          </w:tcPr>
          <w:p w14:paraId="58B75B99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>Название</w:t>
            </w:r>
            <w:proofErr w:type="spellEnd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>услуги</w:t>
            </w:r>
            <w:proofErr w:type="spellEnd"/>
          </w:p>
        </w:tc>
        <w:tc>
          <w:tcPr>
            <w:tcW w:w="9620" w:type="dxa"/>
            <w:vAlign w:val="center"/>
          </w:tcPr>
          <w:p w14:paraId="0D41D96C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>Описание</w:t>
            </w:r>
            <w:proofErr w:type="spellEnd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eastAsia="Calibri" w:hAnsi="GHEA Grapalat"/>
                <w:b/>
                <w:sz w:val="16"/>
                <w:szCs w:val="16"/>
              </w:rPr>
              <w:t>проекта</w:t>
            </w:r>
            <w:proofErr w:type="spellEnd"/>
          </w:p>
        </w:tc>
        <w:tc>
          <w:tcPr>
            <w:tcW w:w="2160" w:type="dxa"/>
            <w:vAlign w:val="center"/>
          </w:tcPr>
          <w:p w14:paraId="323EB9BC" w14:textId="77777777" w:rsidR="009E5CEA" w:rsidRDefault="009E5CEA" w:rsidP="00C84980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b/>
                <w:sz w:val="16"/>
                <w:szCs w:val="16"/>
              </w:rPr>
            </w:pPr>
            <w:proofErr w:type="spellStart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>Место</w:t>
            </w:r>
            <w:proofErr w:type="spellEnd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>доставки</w:t>
            </w:r>
            <w:proofErr w:type="spellEnd"/>
          </w:p>
          <w:p w14:paraId="2B682F4C" w14:textId="77777777" w:rsidR="009E5CEA" w:rsidRPr="00635A75" w:rsidRDefault="009E5CEA" w:rsidP="00C84980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>крайний</w:t>
            </w:r>
            <w:proofErr w:type="spellEnd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eastAsia="Calibri" w:hAnsi="GHEA Grapalat" w:cs="Sylfaen"/>
                <w:b/>
                <w:sz w:val="16"/>
                <w:szCs w:val="16"/>
              </w:rPr>
              <w:t>срок</w:t>
            </w:r>
            <w:proofErr w:type="spellEnd"/>
          </w:p>
        </w:tc>
      </w:tr>
      <w:tr w:rsidR="009E5CEA" w:rsidRPr="00632063" w14:paraId="5E9C2B37" w14:textId="77777777" w:rsidTr="009E5CEA">
        <w:tc>
          <w:tcPr>
            <w:tcW w:w="805" w:type="dxa"/>
            <w:vAlign w:val="center"/>
          </w:tcPr>
          <w:p w14:paraId="1CFB77A2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35A75">
              <w:rPr>
                <w:rFonts w:ascii="GHEA Grapalat" w:eastAsia="Calibri" w:hAnsi="GHEA Grapalat" w:cs="Calibri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14:paraId="76293B3E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</w:rPr>
              <w:t>48211100</w:t>
            </w:r>
            <w:r w:rsidRPr="00635A75">
              <w:rPr>
                <w:rFonts w:ascii="GHEA Grapalat" w:hAnsi="GHEA Grapalat" w:cs="Arial"/>
                <w:b/>
                <w:bCs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170" w:type="dxa"/>
            <w:vAlign w:val="center"/>
          </w:tcPr>
          <w:p w14:paraId="26D2BEF9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hy-AM"/>
              </w:rPr>
            </w:pPr>
            <w:r w:rsidRPr="00635A75">
              <w:rPr>
                <w:rFonts w:ascii="GHEA Grapalat" w:hAnsi="GHEA Grapalat" w:cs="Arial"/>
                <w:color w:val="2C2D2E"/>
                <w:sz w:val="16"/>
                <w:szCs w:val="16"/>
                <w:shd w:val="clear" w:color="auto" w:fill="FFFFFF"/>
                <w:lang w:val="hy-AM"/>
              </w:rPr>
              <w:t>пакеты компьютерного программного обеспечения для обеспечения взаимодействия платформ</w:t>
            </w:r>
          </w:p>
          <w:p w14:paraId="7DF51D43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 w:cs="Arial"/>
                <w:color w:val="FF0000"/>
                <w:sz w:val="16"/>
                <w:szCs w:val="16"/>
                <w:lang w:val="hy-AM"/>
              </w:rPr>
            </w:pPr>
          </w:p>
          <w:p w14:paraId="3F708621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9620" w:type="dxa"/>
            <w:vAlign w:val="center"/>
          </w:tcPr>
          <w:p w14:paraId="5AD68451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635A75">
              <w:rPr>
                <w:rFonts w:ascii="GHEA Grapalat" w:hAnsi="GHEA Grapalat"/>
                <w:b/>
                <w:bCs/>
                <w:sz w:val="16"/>
                <w:szCs w:val="16"/>
              </w:rPr>
              <w:t>Оборудование</w:t>
            </w:r>
            <w:proofErr w:type="spellEnd"/>
          </w:p>
          <w:p w14:paraId="729EF994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  <w:p w14:paraId="57D9A105" w14:textId="77777777" w:rsidR="009E5CEA" w:rsidRPr="00FE7814" w:rsidRDefault="009E5CEA" w:rsidP="0046586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Интеллектуальная система слежения за глазами – 1 шт.</w:t>
            </w:r>
          </w:p>
          <w:p w14:paraId="53031934" w14:textId="77777777" w:rsidR="009E5CEA" w:rsidRPr="00FE7814" w:rsidRDefault="009E5CEA" w:rsidP="00465866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38EAB84F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Интеллектуальная система камер слежения за глазами должна включать такие компоненты, как камеры высокого разрешения, инфракрасные осветители и алгоритмы слежения в реальном времени. </w:t>
            </w:r>
            <w:proofErr w:type="spellStart"/>
            <w:r w:rsidRPr="00635A75">
              <w:rPr>
                <w:rFonts w:ascii="GHEA Grapalat" w:hAnsi="GHEA Grapalat"/>
                <w:sz w:val="16"/>
                <w:szCs w:val="16"/>
              </w:rPr>
              <w:t>Их</w:t>
            </w:r>
            <w:proofErr w:type="spellEnd"/>
            <w:r w:rsidRPr="00635A7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hAnsi="GHEA Grapalat"/>
                <w:sz w:val="16"/>
                <w:szCs w:val="16"/>
              </w:rPr>
              <w:t>основные</w:t>
            </w:r>
            <w:proofErr w:type="spellEnd"/>
            <w:r w:rsidRPr="00635A7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635A7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  <w:r w:rsidRPr="00635A75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1FAD6F11" w14:textId="77777777" w:rsidR="009E5CEA" w:rsidRPr="00FE7814" w:rsidRDefault="009E5CEA" w:rsidP="004658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397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Камеры</w:t>
            </w: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. должны иметь камеры высокой четкости (</w:t>
            </w:r>
            <w:r w:rsidRPr="00635A75">
              <w:rPr>
                <w:rFonts w:ascii="GHEA Grapalat" w:hAnsi="GHEA Grapalat"/>
                <w:sz w:val="16"/>
                <w:szCs w:val="16"/>
              </w:rPr>
              <w:t>HD</w:t>
            </w: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), которые точно фиксируют движения глаз.</w:t>
            </w:r>
          </w:p>
          <w:p w14:paraId="5B8A93C6" w14:textId="77777777" w:rsidR="009E5CEA" w:rsidRPr="00FE7814" w:rsidRDefault="009E5CEA" w:rsidP="004658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Инфракрасное освещение</w:t>
            </w: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. Должна быть предусмотрена возможность использования ИК-подсветки для улучшения видимости глаза в различных условиях освещения, минимизации отражений и аберраций.</w:t>
            </w:r>
          </w:p>
          <w:p w14:paraId="6E540066" w14:textId="77777777" w:rsidR="009E5CEA" w:rsidRPr="00FE7814" w:rsidRDefault="009E5CEA" w:rsidP="004658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397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Программные алгоритмы</w:t>
            </w: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. должен иметь возможность выполнять оценку взгляда, обнаружение зрачка и распознавание моргания с помощью программ, работающих со специальными алгоритмами.</w:t>
            </w:r>
          </w:p>
          <w:p w14:paraId="27A0315B" w14:textId="77777777" w:rsidR="009E5CEA" w:rsidRPr="00FE7814" w:rsidRDefault="009E5CEA" w:rsidP="004658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</w:pPr>
            <w:r w:rsidRPr="00FE7814">
              <w:rPr>
                <w:rStyle w:val="Strong"/>
                <w:rFonts w:ascii="GHEA Grapalat" w:hAnsi="GHEA Grapalat"/>
                <w:sz w:val="16"/>
                <w:szCs w:val="16"/>
                <w:lang w:val="ru-RU"/>
              </w:rPr>
              <w:t xml:space="preserve">Связь: Он должен работать с другими системами через </w:t>
            </w:r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USB</w:t>
            </w:r>
            <w:r w:rsidRPr="00FE7814">
              <w:rPr>
                <w:rStyle w:val="Strong"/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Bluetooth</w:t>
            </w:r>
            <w:r w:rsidRPr="00FE7814">
              <w:rPr>
                <w:rStyle w:val="Strong"/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Wi</w:t>
            </w:r>
            <w:r w:rsidRPr="00FE7814">
              <w:rPr>
                <w:rStyle w:val="Strong"/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Fi</w:t>
            </w:r>
            <w:r w:rsidRPr="00FE7814">
              <w:rPr>
                <w:rStyle w:val="Strong"/>
                <w:rFonts w:ascii="GHEA Grapalat" w:hAnsi="GHEA Grapalat"/>
                <w:sz w:val="16"/>
                <w:szCs w:val="16"/>
                <w:lang w:val="ru-RU"/>
              </w:rPr>
              <w:t xml:space="preserve"> для передачи данных и интеграции в более широкие приложения.</w:t>
            </w:r>
          </w:p>
          <w:p w14:paraId="479243E7" w14:textId="77777777" w:rsidR="009E5CEA" w:rsidRPr="00FE7814" w:rsidRDefault="009E5CEA" w:rsidP="0046586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397"/>
              <w:jc w:val="both"/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</w:pPr>
            <w:r w:rsidRPr="00635A75">
              <w:rPr>
                <w:rStyle w:val="Strong"/>
                <w:rFonts w:ascii="GHEA Grapalat" w:hAnsi="GHEA Grapalat"/>
                <w:sz w:val="16"/>
                <w:szCs w:val="16"/>
                <w:lang w:val="hy-AM"/>
              </w:rPr>
              <w:t>Приложения: Его можно будет использовать в таких областях, как психология, маркетинговые исследования и взаимодействие человека с компьютером.</w:t>
            </w:r>
          </w:p>
          <w:p w14:paraId="5143D892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ind w:firstLine="397"/>
              <w:contextualSpacing/>
              <w:jc w:val="both"/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</w:pPr>
          </w:p>
          <w:p w14:paraId="32D84935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ind w:firstLine="397"/>
              <w:contextualSpacing/>
              <w:jc w:val="both"/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</w:pPr>
            <w:r w:rsidRPr="00FE7814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  <w:t>Интеллектуальная камера слежения за глазами должна быть компактной по размеру, чтобы легко помещаться на экране компьютера (до 24 дюймов).</w:t>
            </w:r>
          </w:p>
          <w:p w14:paraId="2E7D4CDF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  <w:lang w:val="ru-RU"/>
              </w:rPr>
            </w:pPr>
          </w:p>
          <w:p w14:paraId="17FADFF4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Style w:val="Strong"/>
                <w:rFonts w:ascii="GHEA Grapalat" w:hAnsi="GHEA Grapalat"/>
                <w:sz w:val="16"/>
                <w:szCs w:val="16"/>
              </w:rPr>
            </w:pPr>
            <w:proofErr w:type="spellStart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условия</w:t>
            </w:r>
            <w:proofErr w:type="spellEnd"/>
          </w:p>
          <w:tbl>
            <w:tblPr>
              <w:tblW w:w="598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09"/>
              <w:gridCol w:w="3077"/>
            </w:tblGrid>
            <w:tr w:rsidR="009E5CEA" w:rsidRPr="00635A75" w14:paraId="31D82D6D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0E6E5E6C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  <w:lang w:val="hy-AM"/>
                    </w:rPr>
                    <w:t>Частота отклика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3B29135A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60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Гц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±5%</w:t>
                  </w:r>
                </w:p>
              </w:tc>
            </w:tr>
            <w:tr w:rsidR="009E5CEA" w:rsidRPr="00635A75" w14:paraId="1E4D1BAF" w14:textId="77777777" w:rsidTr="00465866">
              <w:trPr>
                <w:trHeight w:val="387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4D537E3F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Оптимальное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расстояние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«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камера-глаз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171F13F3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не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менее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50-80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см</w:t>
                  </w:r>
                  <w:proofErr w:type="spellEnd"/>
                </w:p>
              </w:tc>
            </w:tr>
            <w:tr w:rsidR="009E5CEA" w:rsidRPr="00632063" w14:paraId="5700462D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0F2BCA37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 w:cs="Arial"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 w:cs="Arial"/>
                      <w:color w:val="111111"/>
                      <w:sz w:val="16"/>
                      <w:szCs w:val="16"/>
                      <w:lang w:val="ru-RU"/>
                    </w:rPr>
                    <w:t>Изменение положения головы</w:t>
                  </w:r>
                </w:p>
                <w:p w14:paraId="1DF957F4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 w:cs="Arial"/>
                      <w:color w:val="111111"/>
                      <w:sz w:val="16"/>
                      <w:szCs w:val="16"/>
                      <w:lang w:val="ru-RU"/>
                    </w:rPr>
                    <w:t>(свобода движения головы)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01AFF96C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  <w:t xml:space="preserve">35 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x</w:t>
                  </w:r>
                  <w:r w:rsidRPr="00FE7814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  <w:t xml:space="preserve"> 30 см, на расстоянии 65 см (±5%)</w:t>
                  </w:r>
                </w:p>
              </w:tc>
            </w:tr>
            <w:tr w:rsidR="009E5CEA" w:rsidRPr="00635A75" w14:paraId="5C12445F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4091110E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Точность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отслеживания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головы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1848155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  <w:t>не менее 0,5 градуса</w:t>
                  </w:r>
                </w:p>
                <w:p w14:paraId="20684B02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  <w:t>чувствительность</w:t>
                  </w:r>
                </w:p>
              </w:tc>
            </w:tr>
            <w:tr w:rsidR="009E5CEA" w:rsidRPr="00635A75" w14:paraId="4F56B59B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43D5D6A4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Максимальный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размер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экрана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7D981B27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24'' (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соотношение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сторон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16:9)</w:t>
                  </w:r>
                </w:p>
              </w:tc>
            </w:tr>
            <w:tr w:rsidR="009E5CEA" w:rsidRPr="00632063" w14:paraId="35765492" w14:textId="77777777" w:rsidTr="00465866">
              <w:trPr>
                <w:trHeight w:val="186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4C81E0B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  <w:lang w:val="hy-AM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Размер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устройства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не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более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2D95909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  <w:t>280 х 20 х 40 мм</w:t>
                  </w:r>
                </w:p>
                <w:p w14:paraId="5DD7A8DF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  <w:t>(длина, высота, ширина)</w:t>
                  </w:r>
                </w:p>
              </w:tc>
            </w:tr>
            <w:tr w:rsidR="009E5CEA" w:rsidRPr="00635A75" w14:paraId="30E950BE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17972B8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Масса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1D6E70C7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145 г, +/-5%</w:t>
                  </w:r>
                </w:p>
              </w:tc>
            </w:tr>
            <w:tr w:rsidR="009E5CEA" w:rsidRPr="00632063" w14:paraId="48AA6B72" w14:textId="77777777" w:rsidTr="00465866">
              <w:trPr>
                <w:trHeight w:val="401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01CB69AF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Выходные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данные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73A21E2F" w14:textId="77777777" w:rsidR="009E5CEA" w:rsidRPr="00FE7814" w:rsidRDefault="009E5CEA" w:rsidP="00465866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Фокусировка взгляда, диаметр зрачка, регистрация времени</w:t>
                  </w:r>
                </w:p>
                <w:p w14:paraId="2D6CF973" w14:textId="77777777" w:rsidR="009E5CEA" w:rsidRPr="00635A75" w:rsidRDefault="009E5CEA" w:rsidP="00465866">
                  <w:pPr>
                    <w:spacing w:after="0" w:line="240" w:lineRule="auto"/>
                    <w:jc w:val="both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Все выходные данные в виде бинокулярных данных должны быть связаны с индикатором качества.</w:t>
                  </w:r>
                </w:p>
              </w:tc>
            </w:tr>
            <w:tr w:rsidR="009E5CEA" w:rsidRPr="00635A75" w14:paraId="4A050C56" w14:textId="77777777" w:rsidTr="00465866">
              <w:trPr>
                <w:trHeight w:val="387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4CE8D6DF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lastRenderedPageBreak/>
                    <w:t>Время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восстановления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моргание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/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взгляд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1B87F66A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1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выстрел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сразу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)</w:t>
                  </w:r>
                </w:p>
              </w:tc>
            </w:tr>
            <w:tr w:rsidR="009E5CEA" w:rsidRPr="00632063" w14:paraId="3F78B16C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3EB7123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Тип крепления-монтажа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10419834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На экране (с монтажной подставкой)</w:t>
                  </w:r>
                </w:p>
              </w:tc>
            </w:tr>
            <w:tr w:rsidR="009E5CEA" w:rsidRPr="00635A75" w14:paraId="3FCF8E0E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143B4E5C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Длительность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задержки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ответа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4239D5E5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25мс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±5%</w:t>
                  </w: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из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эффектов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камеры</w:t>
                  </w:r>
                  <w:proofErr w:type="spellEnd"/>
                </w:p>
              </w:tc>
            </w:tr>
            <w:tr w:rsidR="009E5CEA" w:rsidRPr="00632063" w14:paraId="5E45AD3B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18897D17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Принцип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отслеживания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взгляда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</w:tcPr>
                <w:p w14:paraId="6D909233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Темная радужная оболочка (глаз) и отражение роговицы</w:t>
                  </w:r>
                </w:p>
              </w:tc>
            </w:tr>
            <w:tr w:rsidR="009E5CEA" w:rsidRPr="00632063" w14:paraId="127CE317" w14:textId="77777777" w:rsidTr="00465866">
              <w:trPr>
                <w:trHeight w:val="387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32139045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Руководство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по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запуску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339266C2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Руководство по удаленному управлению и программированию для поддержки интеграции</w:t>
                  </w:r>
                </w:p>
              </w:tc>
            </w:tr>
            <w:tr w:rsidR="009E5CEA" w:rsidRPr="00635A75" w14:paraId="74874852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5C20AF3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  <w:lang w:val="hy-AM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Длина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кабеля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не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менее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</w:tcPr>
                <w:p w14:paraId="6CEDA95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  <w:t>2 метра</w:t>
                  </w:r>
                </w:p>
              </w:tc>
            </w:tr>
            <w:tr w:rsidR="009E5CEA" w:rsidRPr="00635A75" w14:paraId="6EED4DEC" w14:textId="77777777" w:rsidTr="00465866">
              <w:trPr>
                <w:trHeight w:val="200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04EE7598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Интерфейс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камеры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4B21E8D0" w14:textId="77777777" w:rsidR="009E5CEA" w:rsidRPr="00635A75" w:rsidRDefault="009E5CEA" w:rsidP="00465866">
                  <w:pPr>
                    <w:spacing w:after="0" w:line="240" w:lineRule="auto"/>
                    <w:ind w:hanging="12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USB3.0</w:t>
                  </w:r>
                </w:p>
              </w:tc>
            </w:tr>
            <w:tr w:rsidR="009E5CEA" w:rsidRPr="00635A75" w14:paraId="1C4647E8" w14:textId="77777777" w:rsidTr="00465866">
              <w:trPr>
                <w:trHeight w:val="271"/>
              </w:trPr>
              <w:tc>
                <w:tcPr>
                  <w:tcW w:w="2909" w:type="dxa"/>
                  <w:shd w:val="clear" w:color="auto" w:fill="FFFFFF"/>
                  <w:hideMark/>
                </w:tcPr>
                <w:p w14:paraId="20D3593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Совместимость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с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операционными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системами</w:t>
                  </w:r>
                  <w:proofErr w:type="spellEnd"/>
                </w:p>
              </w:tc>
              <w:tc>
                <w:tcPr>
                  <w:tcW w:w="3077" w:type="dxa"/>
                  <w:shd w:val="clear" w:color="auto" w:fill="FFFFFF"/>
                  <w:hideMark/>
                </w:tcPr>
                <w:p w14:paraId="6711430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Виндовс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11</w:t>
                  </w:r>
                </w:p>
              </w:tc>
            </w:tr>
          </w:tbl>
          <w:p w14:paraId="4F413E43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</w:p>
          <w:p w14:paraId="14FE65E9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</w:rPr>
            </w:pPr>
          </w:p>
          <w:p w14:paraId="7E985FC0" w14:textId="77777777" w:rsidR="009E5CEA" w:rsidRPr="00FE7814" w:rsidRDefault="009E5CEA" w:rsidP="0046586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  <w:t>Прибор-датчик кожно-гальванической реакции - 1 шт.</w:t>
            </w:r>
          </w:p>
          <w:p w14:paraId="369E4D39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720562F0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Устройство для измерения кожно-гальванической реакции (КГР) предназначено для биологической обратной связи в режиме реального времени и должно контролировать проводимость кожи между двумя электродами (электроды должны быть многоразовыми), которые крепятся к двум пальцам одной руки, вызывая активацию потовых желез, повышая влажность кожи и облегчая прохождение тока за счет изменения баланса положительных и отрицательных ионов в поте, выделяемом кожей (повышая проводимость кожи).</w:t>
            </w:r>
          </w:p>
          <w:p w14:paraId="53B18C38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 xml:space="preserve">Устройство </w:t>
            </w:r>
            <w:r w:rsidRPr="00635A75">
              <w:rPr>
                <w:rFonts w:ascii="GHEA Grapalat" w:hAnsi="GHEA Grapalat"/>
                <w:sz w:val="16"/>
                <w:szCs w:val="16"/>
              </w:rPr>
              <w:t>GSR</w:t>
            </w: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измеряет электрические характеристики или проводимость кожи, прикрепляется к пальцу, мочке уха или другому месту на теле, измеряет и регистрирует оптический импульсный сигнал/ФПГ (фотоплетизмограмма) и преобразует его в оценку частоты сердечных сокращений (ЧСС) с помощью ушной клипсы или оптического импульсного датчика.</w:t>
            </w:r>
          </w:p>
          <w:p w14:paraId="5D5D2412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593DBDAD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Все сигналы должны измеряться одновременно и в режиме реального времени.</w:t>
            </w:r>
          </w:p>
          <w:p w14:paraId="30A26858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14:paraId="6189D148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/>
                <w:bCs/>
                <w:sz w:val="16"/>
                <w:szCs w:val="16"/>
                <w:lang w:val="ru-RU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Необходимые аксессуары.</w:t>
            </w:r>
          </w:p>
          <w:p w14:paraId="7F2EA4C6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• Оптический импульсный датчик (пальцевый) - 1 шт.</w:t>
            </w:r>
          </w:p>
          <w:p w14:paraId="3B74362B" w14:textId="77777777" w:rsidR="009E5CEA" w:rsidRPr="00FE7814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• Оптические датчики пульса (для мочки уха) - 1 шт.</w:t>
            </w:r>
          </w:p>
          <w:p w14:paraId="744EDB5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• КГР + сухие электроды - 2 шт.</w:t>
            </w:r>
          </w:p>
          <w:p w14:paraId="1042BDD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E7814">
              <w:rPr>
                <w:rFonts w:ascii="GHEA Grapalat" w:hAnsi="GHEA Grapalat"/>
                <w:sz w:val="16"/>
                <w:szCs w:val="16"/>
                <w:lang w:val="ru-RU"/>
              </w:rPr>
              <w:t>• Биофизические провода 9" – 2 шт.</w:t>
            </w:r>
          </w:p>
          <w:p w14:paraId="6B7A353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• Ремешок на запястье – 1 шт.</w:t>
            </w:r>
          </w:p>
          <w:p w14:paraId="4A58D487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CDE0C9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Приложения</w:t>
            </w:r>
          </w:p>
          <w:p w14:paraId="7D95FCF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Должна быть возможность реализации и записи</w:t>
            </w:r>
            <w:r w:rsidRPr="00635A75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hy-AM"/>
              </w:rPr>
              <w:t>․</w:t>
            </w:r>
          </w:p>
          <w:p w14:paraId="7E171A3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756E6D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Исследование вычислительных и когнитивных факторов сенсорной реакции,</w:t>
            </w:r>
          </w:p>
          <w:p w14:paraId="3BE274A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Обнаружение и анализ стресса,</w:t>
            </w:r>
          </w:p>
          <w:p w14:paraId="79A1635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Эмоциональная вовлеченность,</w:t>
            </w:r>
          </w:p>
          <w:p w14:paraId="3F6CB714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Психологическое возбуждение (умственное усилие, волнение, шок),</w:t>
            </w:r>
          </w:p>
          <w:p w14:paraId="48B85634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Релаксационный тренинг и психотерапия,</w:t>
            </w:r>
          </w:p>
          <w:p w14:paraId="62CFDDDC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◉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Маркетинговые исследования,</w:t>
            </w:r>
          </w:p>
          <w:p w14:paraId="5B7F1A0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615BDCE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Style w:val="Strong"/>
                <w:rFonts w:ascii="GHEA Grapalat" w:hAnsi="GHEA Grapalat"/>
                <w:sz w:val="16"/>
                <w:szCs w:val="16"/>
              </w:rPr>
            </w:pPr>
            <w:proofErr w:type="spellStart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35A75">
              <w:rPr>
                <w:rStyle w:val="Strong"/>
                <w:rFonts w:ascii="GHEA Grapalat" w:hAnsi="GHEA Grapalat"/>
                <w:sz w:val="16"/>
                <w:szCs w:val="16"/>
              </w:rPr>
              <w:t>условия</w:t>
            </w:r>
            <w:proofErr w:type="spellEnd"/>
          </w:p>
          <w:p w14:paraId="7B1F641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  <w:tbl>
            <w:tblPr>
              <w:tblW w:w="598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71"/>
              <w:gridCol w:w="3915"/>
            </w:tblGrid>
            <w:tr w:rsidR="009E5CEA" w:rsidRPr="00635A75" w14:paraId="49401249" w14:textId="77777777" w:rsidTr="00465866">
              <w:trPr>
                <w:trHeight w:val="144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7E4EF761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Количество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каналов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3675335C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1-канальный GSR (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аналоговый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)</w:t>
                  </w:r>
                </w:p>
              </w:tc>
            </w:tr>
            <w:tr w:rsidR="009E5CEA" w:rsidRPr="00635A75" w14:paraId="3F472606" w14:textId="77777777" w:rsidTr="00465866">
              <w:trPr>
                <w:trHeight w:val="144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3A0A4766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lastRenderedPageBreak/>
                    <w:t>Диапазон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измерения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3761D578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10 тыс.-4,7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млн.</w:t>
                  </w:r>
                  <w:r w:rsidRPr="00635A75">
                    <w:rPr>
                      <w:rFonts w:ascii="Courier New" w:hAnsi="Courier New" w:cs="Courier New"/>
                      <w:b/>
                      <w:bCs/>
                      <w:color w:val="111111"/>
                      <w:sz w:val="16"/>
                      <w:szCs w:val="16"/>
                    </w:rPr>
                    <w:t>Ой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(.2uS</w:t>
                  </w:r>
                  <w:r w:rsidRPr="00635A75">
                    <w:rPr>
                      <w:rFonts w:ascii="GHEA Grapalat" w:hAnsi="GHEA Grapalat" w:cs="GHEA Grapalat"/>
                      <w:b/>
                      <w:bCs/>
                      <w:color w:val="111111"/>
                      <w:sz w:val="16"/>
                      <w:szCs w:val="16"/>
                    </w:rPr>
                    <w:t>–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100uS) +/- 10%. 22k-680k</w:t>
                  </w:r>
                  <w:proofErr w:type="gramStart"/>
                  <w:r w:rsidRPr="00635A75">
                    <w:rPr>
                      <w:rFonts w:ascii="Courier New" w:hAnsi="Courier New" w:cs="Courier New"/>
                      <w:b/>
                      <w:bCs/>
                      <w:color w:val="111111"/>
                      <w:sz w:val="16"/>
                      <w:szCs w:val="16"/>
                    </w:rPr>
                    <w:t>Ой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(</w:t>
                  </w:r>
                  <w:proofErr w:type="gram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1,5-45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мкс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) +/- 3%</w:t>
                  </w:r>
                </w:p>
              </w:tc>
            </w:tr>
            <w:tr w:rsidR="009E5CEA" w:rsidRPr="00635A75" w14:paraId="744C675C" w14:textId="77777777" w:rsidTr="00465866">
              <w:trPr>
                <w:trHeight w:val="133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278A8E52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Диапазон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частот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0982A6F9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Постоянный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ток-15,9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Гц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±5%</w:t>
                  </w:r>
                </w:p>
              </w:tc>
            </w:tr>
            <w:tr w:rsidR="009E5CEA" w:rsidRPr="00632063" w14:paraId="26EC2743" w14:textId="77777777" w:rsidTr="00465866">
              <w:trPr>
                <w:trHeight w:val="144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32262A83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Защита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входа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7D39A141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Фильтрация радиочастот/электромагнитных помех, ограничение тока</w:t>
                  </w:r>
                </w:p>
              </w:tc>
            </w:tr>
            <w:tr w:rsidR="009E5CEA" w:rsidRPr="00632063" w14:paraId="6CBFB88A" w14:textId="77777777" w:rsidTr="00465866">
              <w:trPr>
                <w:trHeight w:val="288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4CAAF78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Входы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55E5D240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  <w:lang w:val="hy-AM"/>
                    </w:rPr>
                  </w:pP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 xml:space="preserve">2 шт. медицинского класса толщиной 1 мм, устойчивые к прикосновениям </w:t>
                  </w: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IEC</w:t>
                  </w: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>/</w:t>
                  </w: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EN</w:t>
                  </w:r>
                  <w:r w:rsidRPr="00FE7814">
                    <w:rPr>
                      <w:rFonts w:ascii="GHEA Grapalat" w:hAnsi="GHEA Grapalat"/>
                      <w:sz w:val="16"/>
                      <w:szCs w:val="16"/>
                      <w:lang w:val="ru-RU"/>
                    </w:rPr>
                    <w:t xml:space="preserve"> 60601-1  </w:t>
                  </w:r>
                  <w:r w:rsidRPr="00FE7814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  <w:t xml:space="preserve">Входы 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DIN</w:t>
                  </w:r>
                  <w:r w:rsidRPr="00FE7814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  <w:t>42-802</w:t>
                  </w:r>
                </w:p>
              </w:tc>
            </w:tr>
            <w:tr w:rsidR="009E5CEA" w:rsidRPr="00635A75" w14:paraId="4225B2EE" w14:textId="77777777" w:rsidTr="00465866">
              <w:trPr>
                <w:trHeight w:val="278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1217776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Вспомогательный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набор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текста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294D5CA7" w14:textId="77777777" w:rsidR="009E5CEA" w:rsidRPr="00FE7814" w:rsidRDefault="009E5CEA" w:rsidP="00465866">
                  <w:pPr>
                    <w:spacing w:after="0" w:line="240" w:lineRule="auto"/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</w:pPr>
                  <w:r w:rsidRPr="00FE7814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  <w:lang w:val="ru-RU"/>
                    </w:rPr>
                    <w:t>2-канальный аналоговый вход через 3,5-мм 4-позиционный разъем</w:t>
                  </w:r>
                </w:p>
                <w:p w14:paraId="17E83428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(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диапазон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входного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напряжения</w:t>
                  </w:r>
                  <w:proofErr w:type="spell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: 0…3,0 В)</w:t>
                  </w:r>
                </w:p>
              </w:tc>
            </w:tr>
            <w:tr w:rsidR="009E5CEA" w:rsidRPr="00635A75" w14:paraId="32D1A7E8" w14:textId="77777777" w:rsidTr="00465866">
              <w:trPr>
                <w:trHeight w:val="369"/>
              </w:trPr>
              <w:tc>
                <w:tcPr>
                  <w:tcW w:w="2071" w:type="dxa"/>
                  <w:shd w:val="clear" w:color="auto" w:fill="FFFFFF"/>
                  <w:hideMark/>
                </w:tcPr>
                <w:p w14:paraId="3B4E2A7B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Bluetooth-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111111"/>
                      <w:sz w:val="16"/>
                      <w:szCs w:val="16"/>
                    </w:rPr>
                    <w:t>адаптер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  <w:hideMark/>
                </w:tcPr>
                <w:p w14:paraId="40C0783E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USB 2.0 Bluetooth 4.0</w:t>
                  </w:r>
                </w:p>
              </w:tc>
            </w:tr>
            <w:tr w:rsidR="009E5CEA" w:rsidRPr="00635A75" w14:paraId="47B40A10" w14:textId="77777777" w:rsidTr="00465866">
              <w:trPr>
                <w:trHeight w:val="239"/>
              </w:trPr>
              <w:tc>
                <w:tcPr>
                  <w:tcW w:w="2071" w:type="dxa"/>
                  <w:shd w:val="clear" w:color="auto" w:fill="FFFFFF"/>
                </w:tcPr>
                <w:p w14:paraId="302350C4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111111"/>
                      <w:sz w:val="16"/>
                      <w:szCs w:val="16"/>
                    </w:rPr>
                  </w:pPr>
                  <w:proofErr w:type="spellStart"/>
                  <w:r w:rsidRPr="00635A75">
                    <w:rPr>
                      <w:rFonts w:ascii="GHEA Grapalat" w:hAnsi="GHEA Grapalat" w:cs="Arial"/>
                      <w:color w:val="000000"/>
                      <w:sz w:val="16"/>
                      <w:szCs w:val="16"/>
                      <w:shd w:val="clear" w:color="auto" w:fill="F8F9FA"/>
                    </w:rPr>
                    <w:t>Потребляемый</w:t>
                  </w:r>
                  <w:proofErr w:type="spellEnd"/>
                  <w:r w:rsidRPr="00635A75">
                    <w:rPr>
                      <w:rFonts w:ascii="GHEA Grapalat" w:hAnsi="GHEA Grapalat" w:cs="Arial"/>
                      <w:color w:val="000000"/>
                      <w:sz w:val="16"/>
                      <w:szCs w:val="16"/>
                      <w:shd w:val="clear" w:color="auto" w:fill="F8F9FA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 w:cs="Arial"/>
                      <w:color w:val="000000"/>
                      <w:sz w:val="16"/>
                      <w:szCs w:val="16"/>
                      <w:shd w:val="clear" w:color="auto" w:fill="F8F9FA"/>
                    </w:rPr>
                    <w:t>ток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</w:tcPr>
                <w:p w14:paraId="55DE2EBE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111111"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60</w:t>
                  </w:r>
                  <w:proofErr w:type="gramStart"/>
                  <w:r w:rsidRPr="00635A75">
                    <w:rPr>
                      <w:rFonts w:ascii="GHEA Grapalat" w:hAnsi="GHEA Grapalat" w:cs="Arial"/>
                      <w:b/>
                      <w:bCs/>
                      <w:color w:val="000000"/>
                      <w:sz w:val="16"/>
                      <w:szCs w:val="16"/>
                      <w:shd w:val="clear" w:color="auto" w:fill="F8F9FA"/>
                    </w:rPr>
                    <w:t xml:space="preserve">мкА  </w:t>
                  </w:r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±</w:t>
                  </w:r>
                  <w:proofErr w:type="gramEnd"/>
                  <w:r w:rsidRPr="00635A75">
                    <w:rPr>
                      <w:rFonts w:ascii="GHEA Grapalat" w:hAnsi="GHEA Grapalat" w:cs="Arial"/>
                      <w:b/>
                      <w:bCs/>
                      <w:color w:val="111111"/>
                      <w:sz w:val="16"/>
                      <w:szCs w:val="16"/>
                    </w:rPr>
                    <w:t>5%</w:t>
                  </w:r>
                </w:p>
              </w:tc>
            </w:tr>
            <w:tr w:rsidR="009E5CEA" w:rsidRPr="00635A75" w14:paraId="428A1329" w14:textId="77777777" w:rsidTr="00465866">
              <w:trPr>
                <w:trHeight w:val="257"/>
              </w:trPr>
              <w:tc>
                <w:tcPr>
                  <w:tcW w:w="2071" w:type="dxa"/>
                  <w:shd w:val="clear" w:color="auto" w:fill="FFFFFF"/>
                </w:tcPr>
                <w:p w14:paraId="60F2D5E3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color w:val="000000"/>
                      <w:sz w:val="16"/>
                      <w:szCs w:val="16"/>
                      <w:shd w:val="clear" w:color="auto" w:fill="F8F9FA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Масса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</w:tcPr>
                <w:p w14:paraId="5F0449A4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color w:val="000000"/>
                      <w:sz w:val="16"/>
                      <w:szCs w:val="16"/>
                      <w:shd w:val="clear" w:color="auto" w:fill="F8F9FA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0,5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кг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(+/-100 г)</w:t>
                  </w:r>
                </w:p>
              </w:tc>
            </w:tr>
            <w:tr w:rsidR="009E5CEA" w:rsidRPr="00635A75" w14:paraId="5BB8784C" w14:textId="77777777" w:rsidTr="00465866">
              <w:trPr>
                <w:trHeight w:val="247"/>
              </w:trPr>
              <w:tc>
                <w:tcPr>
                  <w:tcW w:w="2071" w:type="dxa"/>
                  <w:shd w:val="clear" w:color="auto" w:fill="FFFFFF"/>
                </w:tcPr>
                <w:p w14:paraId="460DEC07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Габариты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не</w:t>
                  </w:r>
                  <w:proofErr w:type="spellEnd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35A75">
                    <w:rPr>
                      <w:rFonts w:ascii="GHEA Grapalat" w:hAnsi="GHEA Grapalat"/>
                      <w:sz w:val="16"/>
                      <w:szCs w:val="16"/>
                    </w:rPr>
                    <w:t>более</w:t>
                  </w:r>
                  <w:proofErr w:type="spellEnd"/>
                </w:p>
              </w:tc>
              <w:tc>
                <w:tcPr>
                  <w:tcW w:w="3915" w:type="dxa"/>
                  <w:shd w:val="clear" w:color="auto" w:fill="FFFFFF"/>
                </w:tcPr>
                <w:p w14:paraId="1F24A41C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sz w:val="16"/>
                      <w:szCs w:val="16"/>
                    </w:rPr>
                  </w:pPr>
                  <w:r w:rsidRPr="00635A75">
                    <w:rPr>
                      <w:rFonts w:ascii="GHEA Grapalat" w:hAnsi="GHEA Grapalat" w:cs="Arial"/>
                      <w:b/>
                      <w:bCs/>
                      <w:sz w:val="16"/>
                      <w:szCs w:val="16"/>
                    </w:rPr>
                    <w:t xml:space="preserve">50 × 40 × 2 </w:t>
                  </w:r>
                  <w:proofErr w:type="spellStart"/>
                  <w:r w:rsidRPr="00635A75">
                    <w:rPr>
                      <w:rFonts w:ascii="GHEA Grapalat" w:hAnsi="GHEA Grapalat" w:cs="Arial"/>
                      <w:b/>
                      <w:bCs/>
                      <w:sz w:val="16"/>
                      <w:szCs w:val="16"/>
                    </w:rPr>
                    <w:t>см</w:t>
                  </w:r>
                  <w:proofErr w:type="spellEnd"/>
                </w:p>
              </w:tc>
            </w:tr>
            <w:tr w:rsidR="009E5CEA" w:rsidRPr="00632063" w14:paraId="1045A832" w14:textId="77777777" w:rsidTr="00465866">
              <w:trPr>
                <w:trHeight w:val="247"/>
              </w:trPr>
              <w:tc>
                <w:tcPr>
                  <w:tcW w:w="2071" w:type="dxa"/>
                  <w:shd w:val="clear" w:color="auto" w:fill="FFFFFF"/>
                </w:tcPr>
                <w:p w14:paraId="4EEBE94E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Карта памяти</w:t>
                  </w:r>
                </w:p>
              </w:tc>
              <w:tc>
                <w:tcPr>
                  <w:tcW w:w="3915" w:type="dxa"/>
                  <w:shd w:val="clear" w:color="auto" w:fill="FFFFFF"/>
                </w:tcPr>
                <w:p w14:paraId="4B622C2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Встроенная память 8 ГБ, слот для карты microSD</w:t>
                  </w:r>
                </w:p>
              </w:tc>
            </w:tr>
            <w:tr w:rsidR="009E5CEA" w:rsidRPr="00632063" w14:paraId="577646AD" w14:textId="77777777" w:rsidTr="00465866">
              <w:trPr>
                <w:trHeight w:val="247"/>
              </w:trPr>
              <w:tc>
                <w:tcPr>
                  <w:tcW w:w="2071" w:type="dxa"/>
                  <w:shd w:val="clear" w:color="auto" w:fill="FFFFFF"/>
                </w:tcPr>
                <w:p w14:paraId="5B524494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Совместимость с операционными системами</w:t>
                  </w:r>
                </w:p>
              </w:tc>
              <w:tc>
                <w:tcPr>
                  <w:tcW w:w="3915" w:type="dxa"/>
                  <w:shd w:val="clear" w:color="auto" w:fill="FFFFFF"/>
                </w:tcPr>
                <w:p w14:paraId="7E1DC75D" w14:textId="77777777" w:rsidR="009E5CEA" w:rsidRPr="00635A75" w:rsidRDefault="009E5CEA" w:rsidP="00465866">
                  <w:pPr>
                    <w:spacing w:after="0" w:line="240" w:lineRule="auto"/>
                    <w:rPr>
                      <w:rFonts w:ascii="GHEA Grapalat" w:hAnsi="GHEA Grapalat"/>
                      <w:b/>
                      <w:bCs/>
                      <w:sz w:val="16"/>
                      <w:szCs w:val="16"/>
                      <w:lang w:val="hy-AM"/>
                    </w:rPr>
                  </w:pPr>
                  <w:r w:rsidRPr="00635A75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Виндовс 11</w:t>
                  </w:r>
                </w:p>
              </w:tc>
            </w:tr>
          </w:tbl>
          <w:p w14:paraId="6F82397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Продукция должна быть новой, неиспользованной. В заводской упаковке и собственных коробках. Гарантийное обслуживание продукции не менее 24 месяцев</w:t>
            </w:r>
          </w:p>
          <w:p w14:paraId="71E40D54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</w:p>
          <w:p w14:paraId="54E05436" w14:textId="42AECA2B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  <w:t>Адрес доставки</w:t>
            </w:r>
            <w:r w:rsidRPr="00635A75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  <w:t>․</w:t>
            </w:r>
            <w:r w:rsidRPr="00635A75">
              <w:rPr>
                <w:rFonts w:ascii="GHEA Grapalat" w:hAnsi="GHEA Grapalat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  <w:t>к</w:t>
            </w:r>
            <w:r w:rsidRPr="00635A75">
              <w:rPr>
                <w:rFonts w:ascii="Microsoft JhengHei" w:eastAsia="Microsoft JhengHei" w:hAnsi="Microsoft JhengHei" w:cs="Microsoft JhengHei" w:hint="eastAsia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  <w:t>․</w:t>
            </w:r>
            <w:r w:rsidRPr="00635A75">
              <w:rPr>
                <w:rFonts w:ascii="GHEA Grapalat" w:hAnsi="GHEA Grapalat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  <w:t>Ереван, Теряна 105,</w:t>
            </w:r>
          </w:p>
          <w:p w14:paraId="3D0B8FD5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b/>
                <w:bCs/>
                <w:i/>
                <w:iCs/>
                <w:color w:val="FF0000"/>
                <w:sz w:val="16"/>
                <w:szCs w:val="16"/>
                <w:lang w:val="hy-AM"/>
              </w:rPr>
            </w:pPr>
          </w:p>
          <w:p w14:paraId="7F99ADA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Программное обеспечение</w:t>
            </w:r>
          </w:p>
          <w:p w14:paraId="45A7C040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4F87365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1. Все представленные устройства должны работать на единой программной платформе, предназначенной для биометрических исследований и поведенческого анализа. Они должны предоставлять следующие ключевые возможности, функции и приложения:</w:t>
            </w:r>
          </w:p>
          <w:p w14:paraId="113C47F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</w:p>
          <w:p w14:paraId="50A20747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Основные характеристики</w:t>
            </w:r>
            <w:r w:rsidRPr="00635A75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.</w:t>
            </w:r>
          </w:p>
          <w:p w14:paraId="72FE173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Интеграция с биометрическими датчиками.</w:t>
            </w:r>
          </w:p>
          <w:p w14:paraId="18CE874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Должен поддерживать работу различных биометрических датчиков, включая устройства слежения за глазами, анализатор выражения лица, GSR (гальваническая кожная реакция) и EMG (электромиография).</w:t>
            </w:r>
          </w:p>
          <w:p w14:paraId="462996D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Объединение данных.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Он должен объединять данные с различных датчиков в режиме реального времени, обеспечивая комплексное понимание поведения пользователя и его эмоциональных реакций.</w:t>
            </w:r>
          </w:p>
          <w:p w14:paraId="448BEE2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Анализ в реальном времени.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должны обеспечивать визуализацию и анализ зарегистрированных данных в режиме реального времени, позволяя исследователям наблюдать закономерности и тенденции по мере их возникновения.</w:t>
            </w:r>
          </w:p>
          <w:p w14:paraId="473CFFC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Наличие удобного интерфейса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 что обеспечит простоту использования программы, облегчит управление данными и создание отчетов.</w:t>
            </w:r>
          </w:p>
          <w:p w14:paraId="0A2E31F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Планирование экспериментов.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Необходимо иметь набор инструментов для разработки и адаптации экспериментов, особенно в исследовательских целях.</w:t>
            </w:r>
            <w:r w:rsidRPr="00635A75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​​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потребности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соответствующий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,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включая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стимул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презентация (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предъявление стимулов) и управление задачами.</w:t>
            </w:r>
          </w:p>
          <w:p w14:paraId="293EB58E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Экспорт данных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Возможность экспортировать собранные данные в различные форматы (например, CSV, Excel и т. д.) для дальнейшего анализа или составления отчетов.</w:t>
            </w:r>
          </w:p>
          <w:p w14:paraId="65C7DB9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3F40AD0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Необходимо иметь возможность применять в следующих областях исследований: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</w:t>
            </w:r>
          </w:p>
          <w:p w14:paraId="2F3B296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исследование рынка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: способность понимать поведение, предпочтения и эмоциональные реакции потребителей на продукты или рекламу.</w:t>
            </w:r>
          </w:p>
          <w:p w14:paraId="0BB04D4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Психологические исследования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Возможность изучать эмоциональные и когнитивные реакции в контролируемой среде.</w:t>
            </w:r>
          </w:p>
          <w:p w14:paraId="0591761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color w:val="FF0000"/>
                <w:sz w:val="16"/>
                <w:szCs w:val="16"/>
                <w:lang w:val="hy-AM"/>
              </w:rPr>
              <w:t>Программная среда должна иметь возможность оценивать пользовательский опыт и взаимодействие с представленными продуктами или интерфейсами.</w:t>
            </w:r>
          </w:p>
          <w:p w14:paraId="386CD76E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Образование и обучение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Программная среда должна позволять проводить исследования и анализ вовлеченности и реакций студентов в образовательной среде, например, того, как студенты взаимодействуют с учебными материалами.</w:t>
            </w:r>
          </w:p>
          <w:p w14:paraId="429166D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5F22EB5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59AB735F" w14:textId="77777777" w:rsidR="009E5CEA" w:rsidRPr="00635A75" w:rsidRDefault="009E5CEA" w:rsidP="0046586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0" w:firstLine="36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Крепление для экрана компьютера</w:t>
            </w: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u w:val="single"/>
                <w:lang w:val="hy-AM"/>
              </w:rPr>
              <w:t>программный модуль смарт-камеры слежения за глазами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должны фиксировать движения глаз и анализировать их в ответ на визуальные стимулы, представленные на экранах (изображения, текст, реклама, видео и т. д.).</w:t>
            </w:r>
          </w:p>
          <w:p w14:paraId="2175ECA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Он должен иметь следующие основные характеристики, функции и приложения:</w:t>
            </w:r>
          </w:p>
          <w:p w14:paraId="4403FCFC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680D2C3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Отслеживание движения глаз в реальном времени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должны обеспечивать отслеживание движений глаз участников в режиме реального времени, позволяя исследователям наблюдать, как участники взаимодействуют с визуальным контентом и изображениями.</w:t>
            </w:r>
          </w:p>
          <w:p w14:paraId="5C66C7B9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Несколько точек данных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Он должен собирать различные показатели, включая продолжительность фиксации, траекторию взгляда, тепловые карты и расширение зрачков, для анализа уровней внимания и вовлеченности.</w:t>
            </w:r>
          </w:p>
          <w:p w14:paraId="6E08DA7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Совместимость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Программный пакет должен обеспечить бесперебойную и эффективную работу интеллектуальных камер с отслеживанием движений глаз от ведущих производителей, предоставляя гибкость в выборе сенсора.</w:t>
            </w:r>
          </w:p>
          <w:p w14:paraId="64B14A3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Удобный интерфейс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Он должен иметь интуитивно понятную панель управления для настройки экспериментов, управления стимулами и простой визуализации данных.</w:t>
            </w:r>
          </w:p>
          <w:p w14:paraId="0079E5B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Объединение данных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Необходимо интегрировать данные отслеживания движений глаз с другими биометрическими данными (например, КГР, ЭМГ) для комплексного анализа эмоциональных и когнитивных реакций.</w:t>
            </w:r>
          </w:p>
          <w:p w14:paraId="5F6DA7D7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Экспериментальный дизайн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Необходимо иметь инструменты для разработки и адаптации экспериментов, включая возможность предъявлять участникам различные стимулы и задания.</w:t>
            </w:r>
          </w:p>
          <w:p w14:paraId="0CCCDC9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trike/>
                <w:color w:val="FF0000"/>
                <w:sz w:val="16"/>
                <w:szCs w:val="16"/>
                <w:lang w:val="hy-AM"/>
              </w:rPr>
            </w:pPr>
          </w:p>
          <w:p w14:paraId="2A36767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Системные требования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Должен быть совместим с оборудованием для отслеживания движений глаз и необходимыми вычислительными ресурсами (ЦП, ОЗУ).</w:t>
            </w:r>
          </w:p>
          <w:p w14:paraId="066BEAF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75217B2A" w14:textId="77777777" w:rsidR="009E5CEA" w:rsidRPr="00635A75" w:rsidRDefault="009E5CEA" w:rsidP="0046586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36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u w:val="single"/>
                <w:lang w:val="hy-AM"/>
              </w:rPr>
              <w:t>Программный модуль для аффективных</w:t>
            </w:r>
            <w:r w:rsidRPr="00635A75">
              <w:rPr>
                <w:rFonts w:ascii="Microsoft JhengHei" w:eastAsia="Microsoft JhengHei" w:hAnsi="Microsoft JhengHei" w:cs="Microsoft JhengHei" w:hint="eastAsia"/>
                <w:b/>
                <w:i/>
                <w:iCs/>
                <w:sz w:val="16"/>
                <w:szCs w:val="16"/>
                <w:u w:val="single"/>
                <w:lang w:val="hy-AM"/>
              </w:rPr>
              <w:t>․</w:t>
            </w: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Указанная программная среда должна интегрировать анализ выражения лица для обеспечения понимания эмоциональных реакций во время экспериментов. Она должна иметь следующие ключевые особенности, функции и приложения:</w:t>
            </w:r>
          </w:p>
          <w:p w14:paraId="207EE30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3ED79B2B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Основные характеристики:</w:t>
            </w:r>
          </w:p>
          <w:p w14:paraId="7068997C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Анализ выражения лица.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Использует алгоритмы на базе искусственного интеллекта для анализа выражений лица в режиме реального времени, определяя такие эмоции, как радость, грусть, гнев, удивление и отвращение, а также другие.</w:t>
            </w:r>
          </w:p>
          <w:p w14:paraId="77D5143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Распознавание эмоций в реальном времени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фиксирует эмоциональные реакции участников при взаимодействии с визуальными стимулами, позволяя мгновенно оценить их реакции.</w:t>
            </w:r>
          </w:p>
          <w:p w14:paraId="4475910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Совместимость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Работает с различными камерами, включая стандартные веб-камеры и специализированные камеры высокой четкости (HD), что делает его универсальным для исследований.</w:t>
            </w:r>
            <w:r w:rsidRPr="00635A75">
              <w:rPr>
                <w:rFonts w:ascii="Cambria Math" w:hAnsi="Cambria Math" w:cs="Cambria Math"/>
                <w:bCs/>
                <w:sz w:val="16"/>
                <w:szCs w:val="16"/>
                <w:lang w:val="hy-AM"/>
              </w:rPr>
              <w:t>​​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другой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настройки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bCs/>
                <w:sz w:val="16"/>
                <w:szCs w:val="16"/>
                <w:lang w:val="hy-AM"/>
              </w:rPr>
              <w:t>число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:</w:t>
            </w:r>
          </w:p>
          <w:p w14:paraId="6D493D3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Визуализация данных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обеспечивает визуальную обратную связь с помощью графиков и диаграмм, показывающих интенсивность и продолжительность эмоциональных реакций с течением времени.</w:t>
            </w:r>
          </w:p>
          <w:p w14:paraId="2DBE3D00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Интеграция с другими биометрическими данными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объединяет данные о выражении лица с другими биометрическими данными (например, отслеживанием движения глаз и GSR) для целостного понимания вовлеченности и эмоционального состояния участников.</w:t>
            </w:r>
          </w:p>
          <w:p w14:paraId="7636F08E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Удобный интерфейс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упрощает настройку эксперимента, настройку стимулов и управление сбором данных с помощью интуитивно понятной панели управления.</w:t>
            </w:r>
          </w:p>
          <w:p w14:paraId="34B7635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Регулируемые измерения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Исследователи могут определить конкретные эмоциональные аспекты, на которых следует сосредоточиться, адаптируя анализ к потребностям своего исследования.</w:t>
            </w:r>
          </w:p>
          <w:p w14:paraId="7A6A958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65F69010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Приложения</w:t>
            </w:r>
          </w:p>
          <w:p w14:paraId="3F01AF1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Исследование рынка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анализировать эмоциональные реакции потребителей на рекламу, продукты или сообщения бренда.</w:t>
            </w:r>
          </w:p>
          <w:p w14:paraId="3EA8150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Исследование пользовательского опыта (UX)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Оценка эмоционального взаимодействия с веб-сайтами, приложениями и интерфейсами для улучшения дизайна.</w:t>
            </w:r>
          </w:p>
          <w:p w14:paraId="513B5C1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Психологические исследования.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Изучение взаимосвязи между эмоциями и когнитивными процессами в различных контекстах.</w:t>
            </w:r>
          </w:p>
          <w:p w14:paraId="6D481705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sz w:val="16"/>
                <w:szCs w:val="16"/>
                <w:lang w:val="hy-AM"/>
              </w:rPr>
              <w:t>СМИ и развлечения</w:t>
            </w:r>
            <w:r w:rsidRPr="00635A7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. Понимайте реакцию аудитории на фильмы, рекламу, игры или другой медиаконтент.</w:t>
            </w:r>
          </w:p>
          <w:p w14:paraId="01A81E05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14:paraId="29945B64" w14:textId="77777777" w:rsidR="009E5CEA" w:rsidRPr="00635A75" w:rsidRDefault="009E5CEA" w:rsidP="0046586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36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Кожно-гальваническая реакция (КГР)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Программный модуль должен иметь возможность измерять физиологические реакции, связанные с эмоциональным возбуждением, регистрируя изменения проводимости кожи. Он должен иметь следующие основные характеристики, функции и приложения:</w:t>
            </w:r>
          </w:p>
          <w:p w14:paraId="3B82E04C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ind w:left="31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26E3A834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Основные характеристики:</w:t>
            </w:r>
          </w:p>
          <w:p w14:paraId="06B893E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Измерение в реальном времени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обеспечивает непрерывный мониторинг проводимости кожи, позволяя исследователям наблюдать физиологическое возбуждение кожи в режиме реального времени.</w:t>
            </w:r>
          </w:p>
          <w:p w14:paraId="720FDE69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Интеграция с другими биометрическими данными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безупречно взаимодействует с другими программными модулями (например, отслеживанием движения глаз, анализом выражения лица и ЭМГ), обеспечивая комплексное представление эмоциональных и когнитивных реакций.</w:t>
            </w:r>
          </w:p>
          <w:p w14:paraId="65D450E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Удобный интерфейс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интуитивно понятная панель управления для легкой настройки, сбора и анализа данных, позволяющая исследователям сосредоточиться на своих экспериментах, не отвлекаясь на технические вопросы.</w:t>
            </w:r>
          </w:p>
          <w:p w14:paraId="1D30004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Визуализация данных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предлагает графики и визуализации данных КГР в реальном времени, которые помогают выявлять закономерности и пики физиологических реакций.</w:t>
            </w:r>
          </w:p>
          <w:p w14:paraId="5587D8F8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Регулируемые измерения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Исследователи могут определять конкретные показатели и их пороговые значения для уровней возбуждения, адаптируя анализ к потребностям своего исследования.</w:t>
            </w:r>
          </w:p>
          <w:p w14:paraId="579B83E0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Инструменты экспериментального проектирования.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Возможность создания и управления функциями эксперимента, включая представление стимулов и конфигурацию задач.</w:t>
            </w:r>
          </w:p>
          <w:p w14:paraId="041F03CB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34E126F0" w14:textId="77777777" w:rsidR="009E5CEA" w:rsidRPr="00635A75" w:rsidRDefault="009E5CEA" w:rsidP="0046586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360"/>
              <w:contextualSpacing/>
              <w:jc w:val="both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Модуль программного обеспечения для анализа голоса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должен обеспечивать возможность анализа эмоциональных и психологических состояний через звуковые характеристики с использованием соответствующих технологий. Он должен иметь следующие основные характеристики, функции и приложения:</w:t>
            </w:r>
          </w:p>
          <w:p w14:paraId="3C9F94C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11AD2E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t>Основные характеристики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0D1AE95A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Анализ эмоционального голоса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Использует алгоритмы искусственного интеллекта для анализа таких характеристик голоса, как высота голоса, тон, темп и интенсивность, для определения таких эмоций, как радость, гнев, грусть и стресс.</w:t>
            </w:r>
          </w:p>
          <w:p w14:paraId="5C76E2F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Обработка в реальном времени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обеспечивает немедленную обратную связь по вокальным эмоциональным сигналам во время речи участников, позволяя проводить динамический анализ во время экспериментов.</w:t>
            </w:r>
          </w:p>
          <w:p w14:paraId="57EDB2DC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Комплексный анализ данных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фиксирует широкий спектр вокальных показателей, включая энергию, скорость речи и эмоциональный тон, что позволяет проводить глубокий анализ вербальной коммуникации.</w:t>
            </w:r>
          </w:p>
          <w:p w14:paraId="54F3844D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Интеграция с другими биометрическими данными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сочетает анализ голоса с другими модальностями (например, GSR, отслеживание движения глаз, выражение лица) для получения целостной картины эмоционального и когнитивного состояния участников.</w:t>
            </w:r>
          </w:p>
          <w:p w14:paraId="1D276AC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Удобный интерфейс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Интуитивно понятные инструменты настройки и визуализации данных, которые позволяют исследователям легко управлять экспериментами и анализировать результаты.</w:t>
            </w:r>
          </w:p>
          <w:p w14:paraId="0C37D785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Регулируемые измерения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. Исследователи должны иметь возможность указать, на каких звуковых характеристиках следует сосредоточиться, адаптируя анализ к потребностям своего исследования.</w:t>
            </w:r>
          </w:p>
          <w:p w14:paraId="5553B586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767B5F7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Должен быть предоставлен пакет ежегодной программы поддержки клиентов, который позволяет</w:t>
            </w:r>
            <w:r w:rsidRPr="00635A75">
              <w:rPr>
                <w:rFonts w:ascii="Microsoft JhengHei" w:eastAsia="Microsoft JhengHei" w:hAnsi="Microsoft JhengHei" w:cs="Microsoft JhengHei" w:hint="eastAsia"/>
                <w:sz w:val="16"/>
                <w:szCs w:val="16"/>
                <w:lang w:val="hy-AM"/>
              </w:rPr>
              <w:t>․</w:t>
            </w:r>
          </w:p>
          <w:p w14:paraId="30BC87DE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BB51FE5" w14:textId="77777777" w:rsidR="009E5CEA" w:rsidRPr="00635A75" w:rsidRDefault="009E5CEA" w:rsidP="0046586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456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Получайте регулярные личные</w:t>
            </w:r>
            <w:r w:rsidRPr="00635A75">
              <w:rPr>
                <w:rFonts w:ascii="Cambria Math" w:hAnsi="Cambria Math" w:cs="Cambria Math"/>
                <w:sz w:val="16"/>
                <w:szCs w:val="16"/>
                <w:lang w:val="hy-AM"/>
              </w:rPr>
              <w:t>​​</w:t>
            </w:r>
            <w:r w:rsidRPr="00635A75">
              <w:rPr>
                <w:rFonts w:ascii="GHEA Grapalat" w:hAnsi="GHEA Grapalat" w:cs="GHEA Grapalat"/>
                <w:sz w:val="16"/>
                <w:szCs w:val="16"/>
                <w:lang w:val="hy-AM"/>
              </w:rPr>
              <w:t>консультация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sz w:val="16"/>
                <w:szCs w:val="16"/>
                <w:lang w:val="hy-AM"/>
              </w:rPr>
              <w:t>и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sz w:val="16"/>
                <w:szCs w:val="16"/>
                <w:lang w:val="hy-AM"/>
              </w:rPr>
              <w:t>обучение</w:t>
            </w: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35A75">
              <w:rPr>
                <w:rFonts w:ascii="GHEA Grapalat" w:hAnsi="GHEA Grapalat" w:cs="GHEA Grapalat"/>
                <w:sz w:val="16"/>
                <w:szCs w:val="16"/>
                <w:lang w:val="hy-AM"/>
              </w:rPr>
              <w:t>число</w:t>
            </w:r>
          </w:p>
          <w:p w14:paraId="7E9582A2" w14:textId="77777777" w:rsidR="009E5CEA" w:rsidRPr="00635A75" w:rsidRDefault="009E5CEA" w:rsidP="0046586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456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Постоянные обновления программного обеспечения, включающие новые функции, обновления и исправления ошибок</w:t>
            </w:r>
          </w:p>
          <w:p w14:paraId="48C17703" w14:textId="77777777" w:rsidR="009E5CEA" w:rsidRPr="00635A75" w:rsidRDefault="009E5CEA" w:rsidP="0046586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456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доступ к руководствам, справочникам, техническим спецификациям и т.д., включенным в систему,</w:t>
            </w:r>
          </w:p>
          <w:p w14:paraId="40FF992A" w14:textId="77777777" w:rsidR="009E5CEA" w:rsidRPr="00635A75" w:rsidRDefault="009E5CEA" w:rsidP="0046586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456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sz w:val="16"/>
                <w:szCs w:val="16"/>
                <w:lang w:val="hy-AM"/>
              </w:rPr>
              <w:t>Доступ к ключевым результатам исследований в области маркетинга и социальных сетей.</w:t>
            </w:r>
          </w:p>
          <w:p w14:paraId="28A3A964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/>
                <w:color w:val="111111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/>
                <w:color w:val="111111"/>
                <w:sz w:val="16"/>
                <w:szCs w:val="16"/>
                <w:lang w:val="hy-AM"/>
              </w:rPr>
              <w:t>Онлайн-центр помощи</w:t>
            </w:r>
          </w:p>
          <w:p w14:paraId="29A61F98" w14:textId="77777777" w:rsidR="009E5CEA" w:rsidRPr="00635A75" w:rsidRDefault="009E5CEA" w:rsidP="00465866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Cs/>
                <w:sz w:val="16"/>
                <w:szCs w:val="16"/>
                <w:lang w:val="hy-AM"/>
              </w:rPr>
              <w:t>И</w:t>
            </w:r>
            <w:r w:rsidRPr="00635A75"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  <w:t>Наличие обучающих видео. Справочный центр предоставляет руководства как для программного обеспечения, так и для оборудования.</w:t>
            </w:r>
          </w:p>
          <w:p w14:paraId="6516E1E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</w:p>
          <w:p w14:paraId="39E488DF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</w:p>
          <w:p w14:paraId="0F63B0D3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  <w:t>Постоянные обновления программного обеспечения</w:t>
            </w:r>
          </w:p>
          <w:p w14:paraId="7E835202" w14:textId="77777777" w:rsidR="009E5CEA" w:rsidRPr="00635A75" w:rsidRDefault="009E5CEA" w:rsidP="00465866">
            <w:pPr>
              <w:pStyle w:val="NormalWeb"/>
              <w:spacing w:before="0" w:beforeAutospacing="0" w:after="0" w:afterAutospacing="0"/>
              <w:contextualSpacing/>
              <w:rPr>
                <w:rFonts w:ascii="GHEA Grapalat" w:hAnsi="GHEA Grapalat"/>
                <w:b/>
                <w:i/>
                <w:iCs/>
                <w:sz w:val="16"/>
                <w:szCs w:val="16"/>
                <w:lang w:val="hy-AM"/>
              </w:rPr>
            </w:pPr>
          </w:p>
          <w:p w14:paraId="0EEE223F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Провайдер предоставляет постоянные обновления программного обеспечения в течение как минимум 3 лет бесплатно, с возможностью дальнейшего сотрудничества.</w:t>
            </w:r>
          </w:p>
          <w:p w14:paraId="60A486C1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</w:p>
          <w:p w14:paraId="22D278F9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  <w:t>Поставщик должен обеспечить установку и эксплуатацию оборудования на указанном заказчиком месте, проведение семинаров и выездного обучения в течение не менее 2 дней на указанном заказчиком месте (по адресу доставки устройства), которое будет осуществляться специалистом компании-поставщика, который должен иметь большой опыт в области биометрических исследований.</w:t>
            </w:r>
          </w:p>
          <w:p w14:paraId="7F77C0A5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FF0000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Cs/>
                <w:color w:val="FF0000"/>
                <w:sz w:val="16"/>
                <w:szCs w:val="16"/>
                <w:lang w:val="hy-AM"/>
              </w:rPr>
              <w:t>Компания-поставщик должна предоставить не менее 2 сертификатов, подтверждающих ее опыт и знания в данной области.</w:t>
            </w:r>
          </w:p>
          <w:p w14:paraId="30267221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</w:p>
          <w:p w14:paraId="4DF51CF3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/>
                <w:color w:val="111111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/>
                <w:color w:val="111111"/>
                <w:sz w:val="16"/>
                <w:szCs w:val="16"/>
                <w:lang w:val="hy-AM"/>
              </w:rPr>
              <w:t>Группа технической поддержки</w:t>
            </w:r>
          </w:p>
          <w:p w14:paraId="4F64829F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</w:p>
          <w:p w14:paraId="5DF400A0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  <w:r w:rsidRPr="00635A75"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  <w:t>Поставщик должен предоставить услугу быстрого реагирования, которая будет доступна 8 часов в день. Возможность решения технических проблем по электронной почте.</w:t>
            </w:r>
            <w:r w:rsidRPr="00635A75">
              <w:rPr>
                <w:rFonts w:ascii="Microsoft JhengHei" w:eastAsia="Microsoft JhengHei" w:hAnsi="Microsoft JhengHei" w:cs="Microsoft JhengHei" w:hint="eastAsia"/>
                <w:bCs/>
                <w:color w:val="111111"/>
                <w:sz w:val="16"/>
                <w:szCs w:val="16"/>
                <w:lang w:val="hy-AM"/>
              </w:rPr>
              <w:t>․</w:t>
            </w:r>
            <w:r w:rsidRPr="00635A75"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  <w:t>по электронной почте, телефону и посредством сеансов совместного использования экрана.</w:t>
            </w:r>
          </w:p>
          <w:p w14:paraId="74C8E56B" w14:textId="77777777" w:rsidR="009E5CEA" w:rsidRPr="00635A75" w:rsidRDefault="009E5CEA" w:rsidP="00465866">
            <w:pPr>
              <w:spacing w:after="0" w:line="240" w:lineRule="auto"/>
              <w:jc w:val="both"/>
              <w:rPr>
                <w:rFonts w:ascii="GHEA Grapalat" w:hAnsi="GHEA Grapalat" w:cs="Arial"/>
                <w:bCs/>
                <w:color w:val="111111"/>
                <w:sz w:val="16"/>
                <w:szCs w:val="16"/>
                <w:lang w:val="hy-AM"/>
              </w:rPr>
            </w:pPr>
          </w:p>
          <w:p w14:paraId="5A163E45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2160" w:type="dxa"/>
            <w:vAlign w:val="center"/>
          </w:tcPr>
          <w:p w14:paraId="225FB569" w14:textId="77777777" w:rsidR="009E5CEA" w:rsidRDefault="009E5CEA" w:rsidP="00465866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</w:pPr>
            <w:r w:rsidRPr="001B0A56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lastRenderedPageBreak/>
              <w:t>город Ереван Терян 105</w:t>
            </w:r>
          </w:p>
          <w:p w14:paraId="4CBF368A" w14:textId="77777777" w:rsidR="009E5CEA" w:rsidRPr="00635A75" w:rsidRDefault="009E5CEA" w:rsidP="0046586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635A75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В течение 45 календарных дней после подписания договора</w:t>
            </w:r>
          </w:p>
        </w:tc>
      </w:tr>
    </w:tbl>
    <w:p w14:paraId="2832CA14" w14:textId="77777777" w:rsidR="00465866" w:rsidRDefault="00465866" w:rsidP="00465866">
      <w:pPr>
        <w:spacing w:after="0" w:line="240" w:lineRule="auto"/>
        <w:jc w:val="center"/>
        <w:rPr>
          <w:rFonts w:ascii="GHEA Grapalat" w:hAnsi="GHEA Grapalat" w:cs="Sylfaen"/>
          <w:lang w:val="hy-AM"/>
        </w:rPr>
      </w:pPr>
    </w:p>
    <w:p w14:paraId="3F7F26B9" w14:textId="77777777" w:rsidR="00C84980" w:rsidRDefault="00C84980" w:rsidP="00465866">
      <w:pPr>
        <w:spacing w:after="0" w:line="240" w:lineRule="auto"/>
        <w:jc w:val="center"/>
        <w:rPr>
          <w:rFonts w:ascii="GHEA Grapalat" w:hAnsi="GHEA Grapalat" w:cs="Sylfaen"/>
          <w:lang w:val="hy-AM"/>
        </w:rPr>
      </w:pPr>
    </w:p>
    <w:sectPr w:rsidR="00C84980" w:rsidSect="00465866">
      <w:pgSz w:w="16838" w:h="11906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177"/>
    <w:multiLevelType w:val="hybridMultilevel"/>
    <w:tmpl w:val="18D8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50DDB"/>
    <w:multiLevelType w:val="hybridMultilevel"/>
    <w:tmpl w:val="AF48D70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F774BDE4">
      <w:numFmt w:val="bullet"/>
      <w:lvlText w:val="•"/>
      <w:lvlJc w:val="left"/>
      <w:pPr>
        <w:ind w:left="1530" w:hanging="360"/>
      </w:pPr>
      <w:rPr>
        <w:rFonts w:ascii="GHEA Grapalat" w:eastAsia="Times New Roman" w:hAnsi="GHEA Grapalat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320568B"/>
    <w:multiLevelType w:val="hybridMultilevel"/>
    <w:tmpl w:val="D5EC3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96C86"/>
    <w:multiLevelType w:val="hybridMultilevel"/>
    <w:tmpl w:val="4C269F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B656880"/>
    <w:multiLevelType w:val="hybridMultilevel"/>
    <w:tmpl w:val="A3B26A1C"/>
    <w:lvl w:ilvl="0" w:tplc="0409000B">
      <w:start w:val="1"/>
      <w:numFmt w:val="bullet"/>
      <w:lvlText w:val=""/>
      <w:lvlJc w:val="left"/>
      <w:pPr>
        <w:ind w:left="1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4" w:hanging="360"/>
      </w:pPr>
      <w:rPr>
        <w:rFonts w:ascii="Wingdings" w:hAnsi="Wingdings" w:hint="default"/>
      </w:rPr>
    </w:lvl>
  </w:abstractNum>
  <w:abstractNum w:abstractNumId="5" w15:restartNumberingAfterBreak="0">
    <w:nsid w:val="60D05AF6"/>
    <w:multiLevelType w:val="hybridMultilevel"/>
    <w:tmpl w:val="80A00B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D74CEA"/>
    <w:multiLevelType w:val="hybridMultilevel"/>
    <w:tmpl w:val="D182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1C"/>
    <w:rsid w:val="001B0A56"/>
    <w:rsid w:val="00237BF7"/>
    <w:rsid w:val="00274631"/>
    <w:rsid w:val="00465866"/>
    <w:rsid w:val="004C0FD6"/>
    <w:rsid w:val="00546A1C"/>
    <w:rsid w:val="005A03E5"/>
    <w:rsid w:val="00632063"/>
    <w:rsid w:val="00635A75"/>
    <w:rsid w:val="00807BAB"/>
    <w:rsid w:val="009B5D49"/>
    <w:rsid w:val="009E5CEA"/>
    <w:rsid w:val="00B17B00"/>
    <w:rsid w:val="00C84980"/>
    <w:rsid w:val="00D0039B"/>
    <w:rsid w:val="00D40DF5"/>
    <w:rsid w:val="00E11E9F"/>
    <w:rsid w:val="00E4726E"/>
    <w:rsid w:val="00E57D67"/>
    <w:rsid w:val="00FE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CDB26"/>
  <w15:chartTrackingRefBased/>
  <w15:docId w15:val="{4BCD4FBC-3BFD-4FDC-AC7B-B613B73B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866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A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A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A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A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A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A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A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A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A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A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A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A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A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A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A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A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A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A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6A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6A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6A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6A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6A1C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546A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6A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A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A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6A1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658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465866"/>
  </w:style>
  <w:style w:type="character" w:styleId="Strong">
    <w:name w:val="Strong"/>
    <w:uiPriority w:val="22"/>
    <w:qFormat/>
    <w:rsid w:val="00465866"/>
    <w:rPr>
      <w:b/>
      <w:bCs/>
    </w:rPr>
  </w:style>
  <w:style w:type="table" w:styleId="TableGrid">
    <w:name w:val="Table Grid"/>
    <w:basedOn w:val="TableNormal"/>
    <w:uiPriority w:val="39"/>
    <w:rsid w:val="00465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2275</Words>
  <Characters>12969</Characters>
  <Application>Microsoft Office Word</Application>
  <DocSecurity>0</DocSecurity>
  <Lines>108</Lines>
  <Paragraphs>30</Paragraphs>
  <ScaleCrop>false</ScaleCrop>
  <Company/>
  <LinksUpToDate>false</LinksUpToDate>
  <CharactersWithSpaces>15214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Mehrabyan</dc:creator>
  <cp:keywords/>
  <dc:description/>
  <cp:lastModifiedBy>Armine Shalunts</cp:lastModifiedBy>
  <cp:revision>12</cp:revision>
  <dcterms:created xsi:type="dcterms:W3CDTF">2025-01-29T10:15:00Z</dcterms:created>
  <dcterms:modified xsi:type="dcterms:W3CDTF">2025-02-27T07:14:00Z</dcterms:modified>
</cp:coreProperties>
</file>