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10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բնական խմելու ջուր, լրացուցիչ մաքրման փուլ անցած, այն է` ենթարկված լինի կոշտ մաքրման, ածխային ֆիլտրով և ավելի նուրբ ֆիլտրով, ախտահանված լինի ուլտրամանուշակագույն ճառագայթներով: Անվտանգությունն` ըստ 2-III-4,9-01-2010 հիգիենիկ նորմատիվների, մակնշումը՝ ««Սննդամթերքի անվտանգության մասին»» օրենքի 8-րդ հոդվածի, սերտիֆիկացումը՝ սննդամթերքի անվտանգության կառավարման համակարգի ISO22000 ստանդարտի պահանջներին համապատասխան, որը պետք է ներկայացվի  պայմանագրի կատարման փուլում։ Շշալցված 18.9լ-19լ տարողությամբ՝ մեկանգամյա օգտագործման տարաներով, որը պետք է ունենա տաք և սառը ջրի սարքին միանալու հնարավորություն: Մաքրման արդյունքում աղբյուրի ջուրը պետք է պահպանի իր բնական հանքային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Մատակարարը պարտավոր է պայմանագրի գործման ժամկետներում Պատվիրատուի օգտագործմանը հանձնել ոչ պակաս քան 16 հատ ջրի սարք (դիսպենսեր) անվճար: Անհրաժեշտության դեպքում յուրաքանչյուր ամիս պետք է կատարվի ջրի սարքերի աշխատանքային վիճակի` որակի զննում և մաքրում: Մատակարարումները պետք է իրականացվեն մեկ աշխատանքային օրվա ընթացքում, քանակը՝ ըստ Պատվիրատուի ներկայացրած պահանջարկի: Պիտանելիության ժամկետը մատակարարման պահից՝ 6 ամիս:
Պատվիրատուի օգտագործմանը հանձնված դիսպենսեր սարքերը, ինչպես նաև մատակարարվող տարաները պետք է լինեն պատշաճ տեսքի, անվնաս և մաքուր։
Լրացուցիչ պայմաններ՝
1.	Ապրանքները «Երևանի ՋԷԿ» ՓԲԸ  վարչական տարածք տեղափոխվում է կատարողի միջոցներով:
2.	Մատակարարումը իրականացնել ըստ պատվիրատուի պահանջի 
3.	Մասնակցին ստորագրված հանձնման-ընդունման արձանագրության տրամադրման ժամկետ – 10 աշխատանքային օր
4	Թույլատրելի խախտման ժամկետ – 10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մեկ տարի ժամկետով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