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ՀՀԱՄՄՀ-ԷԱՃԱՊՁԲ-25/9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ՀՀԱՄՄՀ-ԷԱՃԱՊՁԲ-25/9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ՀՀԱՄՄՀ-ԷԱՃԱՊՁԲ-25/9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ՀՀԱՄՄՀ-ԷԱՃԱՊՁԲ-25/9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бутановый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бутановый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со смесью 60% пропана и 40% бутана, который будет использоваться для противоградовых станций. Основной компонент - смесь 60% пропана и 40% бутана. • Плотность водяного пара в сжиженном газе не более 32 мг/см3; • Сероводород и другие растворимые сульфиды не более 23 мг/см3; • Содержание кислорода не более 1 процента; • Выбросы углекислого газа должны быть сокращены на 4 процента; • Водород менее 1%. Доставка осуществляется специализированным транспортом, предназначенным для сжиженного газа.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Градопункты, расположенные в поселке общины Мецамор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с 20 календарных дней после вступления в силу Договора (Соглашения), подписанного между сторонами, при наличии финансовых средств, до 30.12.2025. Кроме того, договор будет расторгнут за сумму, не уплаченную до 30.12.2025 г.,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