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ՀԾԿՀ-25/7-ԷԱՃԱՊՁԲ</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հանրային ծառայությունները կարգավորող հանձնաժողով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Սարյան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Обьявление о закупках на получение компьютерных и копированных оборудований и подсобных материалов с кодом ՀԾԿՀ-25/7-ԷԱՃԱՊՁԲ для нужд Комиссии по регулированию общественных услуг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Կոշեցյան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hkoshetsyan@psrc.am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015580808-112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հանրային ծառայությունները կարգավորող հանձնաժողով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ՀԾԿՀ-25/7-ԷԱՃԱՊՁԲ</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հանրային ծառայությունները կարգավորող հանձնաժողով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հանրային ծառայությունները կարգավորող հանձնաժողով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Обьявление о закупках на получение компьютерных и копированных оборудований и подсобных материалов с кодом ՀԾԿՀ-25/7-ԷԱՃԱՊՁԲ для нужд Комиссии по регулированию общественных услуг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Обьявление о закупках на получение компьютерных и копированных оборудований и подсобных материалов с кодом ՀԾԿՀ-25/7-ԷԱՃԱՊՁԲ для нужд Комиссии по регулированию общественных услуг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հանրային ծառայությունները կարգավորող հանձնաժողով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ՀԾԿՀ-25/7-ԷԱՃԱՊՁԲ</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hkoshetsyan@psrc.am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Обьявление о закупках на получение компьютерных и копированных оборудований и подсобных материалов с кодом ՀԾԿՀ-25/7-ԷԱՃԱՊՁԲ для нужд Комиссии по регулированию общественных услуг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ՀԾԿՀ-25/7-ԷԱՃԱՊՁԲ</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"ՀԾԿՀ-25/7-ԷԱՃԱՊՁԲ"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ՀԾԿՀ-25/7-ԷԱՃԱՊՁԲ*.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"ՀԾԿՀ-25/7-ԷԱՃԱՊՁԲ"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ՀԾԿՀ-25/7-ԷԱՃԱՊՁԲ*.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ՀԾԿՀ-25/7-ԷԱՃԱՊՁԲ</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Мощность: не менее 450 Вт, Полная мощность: не менее 800 ВА, Емкость аккумулятора: не менее 7 Ач, Время перезарядки: не менее 8 часов, Напряжение: 170 - 280 В. Должен обеспечивать бесперебойную работу подключенного устройства в течение не менее 15 минут после отключения электроэнергии.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