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261"/>
        <w:gridCol w:w="851"/>
        <w:gridCol w:w="851"/>
        <w:gridCol w:w="991"/>
        <w:gridCol w:w="709"/>
        <w:gridCol w:w="1134"/>
        <w:gridCol w:w="1134"/>
        <w:gridCol w:w="2126"/>
      </w:tblGrid>
      <w:tr w:rsidR="00633B9C" w:rsidRPr="009A3813" w14:paraId="7A88F4A2" w14:textId="77777777" w:rsidTr="009A3813">
        <w:trPr>
          <w:trHeight w:val="20"/>
        </w:trPr>
        <w:tc>
          <w:tcPr>
            <w:tcW w:w="15877" w:type="dxa"/>
            <w:gridSpan w:val="12"/>
            <w:shd w:val="clear" w:color="auto" w:fill="auto"/>
            <w:vAlign w:val="center"/>
          </w:tcPr>
          <w:p w14:paraId="79D1A3E1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633B9C" w:rsidRPr="009A3813" w14:paraId="7223AED9" w14:textId="77777777" w:rsidTr="009A3813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731DDB77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5B7964BB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B1A478D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A37E276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մակիշը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CF79478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107A3FF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D2B56C3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12AC4AB0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6B9FF3A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394" w:type="dxa"/>
            <w:gridSpan w:val="3"/>
            <w:shd w:val="clear" w:color="auto" w:fill="auto"/>
            <w:vAlign w:val="center"/>
          </w:tcPr>
          <w:p w14:paraId="5881443D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633B9C" w:rsidRPr="009A3813" w14:paraId="39272789" w14:textId="77777777" w:rsidTr="009A3813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5DF7C11A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04B7EF78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F6A8D16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5B34B33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A58C4EF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A87E3C3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A3968A2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377002EB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F2CB2B5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D0B294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15FB606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9A381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7FD6F159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73F5D632" w14:textId="77777777" w:rsidR="00633B9C" w:rsidRPr="009A3813" w:rsidRDefault="00633B9C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A3813" w:rsidRPr="009A3813" w14:paraId="1138F5DB" w14:textId="77777777" w:rsidTr="009A3813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E2497D9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CE23AF2" w14:textId="247C06B0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FC2AF6" w14:textId="7986FC48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Ցուցանակներ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E08D90F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C3574A6" w14:textId="126D3B5A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Ցուցանակ 32x18սմ,</w:t>
            </w:r>
          </w:p>
          <w:p w14:paraId="038AAE63" w14:textId="1A7C380F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Պատրաստված 4մմ հաստությամբ ՊՎՔ թաղանթից, դիմային հատվածը բարձր որակի տպագրություն UV տեխնոլոգիայով</w:t>
            </w:r>
          </w:p>
          <w:p w14:paraId="69C8DFA4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88087" w14:textId="77487951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4A78EBD" w14:textId="6529A2A1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1" w:type="dxa"/>
            <w:shd w:val="clear" w:color="auto" w:fill="auto"/>
            <w:vAlign w:val="center"/>
          </w:tcPr>
          <w:p w14:paraId="6B1BBE60" w14:textId="62AB6AB6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6149" w14:textId="55223A0A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80376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A381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A381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9ACD2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4EF7BDCB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A3813" w:rsidRPr="009A3813" w14:paraId="5C2DD3CA" w14:textId="77777777" w:rsidTr="009A3813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13C959E" w14:textId="7A50B266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C44BE0B" w14:textId="121075C1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3B7833" w14:textId="49C114A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Ցուցանակներ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87F0BF3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972C2C7" w14:textId="4A63E689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Ցուցանակ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12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x1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սմ,</w:t>
            </w:r>
          </w:p>
          <w:p w14:paraId="42A74D18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Պատրաստված 4մմ հաստությամբ ՊՎՔ թաղանթից, դիմային հատվածը բարձր որակի տպագրություն UV տեխնոլոգիայով</w:t>
            </w:r>
          </w:p>
          <w:p w14:paraId="2F145FA5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A60A7E" w14:textId="7DEAEB9C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6BED5D89" w14:textId="7F5B5040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2A41D7" w14:textId="0950E484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2C8C54" w14:textId="73BE2CCE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104755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A381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A381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D7965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176F8A6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9A3813" w:rsidRPr="009A3813" w14:paraId="2FB214C4" w14:textId="77777777" w:rsidTr="009A3813">
        <w:trPr>
          <w:cantSplit/>
          <w:trHeight w:val="6936"/>
        </w:trPr>
        <w:tc>
          <w:tcPr>
            <w:tcW w:w="989" w:type="dxa"/>
            <w:shd w:val="clear" w:color="auto" w:fill="auto"/>
            <w:vAlign w:val="center"/>
          </w:tcPr>
          <w:p w14:paraId="6522E444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9BF686" w14:textId="787F3563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4D22C9" w14:textId="23AB6456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Ցուցանակներ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23C4406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C6A4A4A" w14:textId="5C0F9EBE" w:rsidR="009A3813" w:rsidRPr="009A3813" w:rsidRDefault="009A3813" w:rsidP="009A381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Ցուցանակ 120x80սմ,</w:t>
            </w:r>
          </w:p>
          <w:p w14:paraId="24B0C5FC" w14:textId="4EA4782E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Պատրաստված 8մմ հաստությամբ ՊՎՔ թաղանթից, դիմային հատվածը բարձր որակի տպագրություն UV տեխնոլոգիայով</w:t>
            </w:r>
          </w:p>
          <w:p w14:paraId="74756AE5" w14:textId="433E538E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792CAB3" w14:textId="7E690DC2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5772A71" w14:textId="6442AD1D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7A3FCBB" w14:textId="6D229F35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2356F2" w14:textId="18C7F63E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CB408E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A381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A381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785BBB" w14:textId="77777777" w:rsidR="009A3813" w:rsidRPr="009A3813" w:rsidRDefault="009A3813" w:rsidP="009A381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763EE19" w14:textId="77777777" w:rsidR="009A3813" w:rsidRPr="009A3813" w:rsidRDefault="009A3813" w:rsidP="009A381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4C65F3" w:rsidRPr="009A3813" w14:paraId="57D811F7" w14:textId="77777777" w:rsidTr="009A3813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D37B51" w14:textId="77777777" w:rsidR="004C65F3" w:rsidRPr="009A3813" w:rsidRDefault="004C65F3" w:rsidP="004C65F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2EC3A5" w14:textId="6ADD4FCF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44423450/501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145607" w14:textId="3C562281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Բեյջ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D351027" w14:textId="77777777" w:rsidR="004C65F3" w:rsidRPr="009A3813" w:rsidRDefault="004C65F3" w:rsidP="004C65F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EF47C17" w14:textId="6A8DA871" w:rsidR="004C65F3" w:rsidRPr="009A3813" w:rsidRDefault="000B564A" w:rsidP="004C65F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Բեյջ</w:t>
            </w:r>
            <w:proofErr w:type="spellEnd"/>
            <w:r w:rsidRPr="004C65F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="004C65F3" w:rsidRPr="004C65F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7</w:t>
            </w:r>
            <w:r w:rsidR="004C65F3"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x</w:t>
            </w:r>
            <w:r w:rsidR="004C65F3" w:rsidRPr="004C65F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2,50</w:t>
            </w:r>
            <w:r w:rsidR="004C65F3"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սմ,</w:t>
            </w:r>
          </w:p>
          <w:p w14:paraId="44494191" w14:textId="78D196E6" w:rsidR="004C65F3" w:rsidRPr="004C65F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Պատրաստված ՊՎՔ թաղանթից, դիմային հատվածը բարձր որակի տպագրություն UV տեխնոլոգիայով</w:t>
            </w:r>
            <w:r w:rsidRPr="004C65F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մագնիսով</w:t>
            </w:r>
            <w:r w:rsidR="000B564A" w:rsidRPr="000B564A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</w:p>
          <w:p w14:paraId="1A931778" w14:textId="77777777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7F81F6D" w14:textId="06773B9E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4DA615B" w14:textId="02C7F454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8D5A1D8" w14:textId="6CF80AEC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AEC7BD" w14:textId="5495E698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1898E" w14:textId="77777777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9A381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9A381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9A381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A381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76FC01" w14:textId="77777777" w:rsidR="004C65F3" w:rsidRPr="009A3813" w:rsidRDefault="004C65F3" w:rsidP="004C65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4AE9007" w14:textId="77777777" w:rsidR="004C65F3" w:rsidRPr="009A3813" w:rsidRDefault="004C65F3" w:rsidP="004C65F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3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proofErr w:type="spellEnd"/>
            <w:r w:rsidRPr="009A381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lastRenderedPageBreak/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77777777" w:rsidR="00D30525" w:rsidRPr="00BF510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Ապրանքները պետք է մատակարարվեն մինչև պատվիրատուի կողմից մատնանշված պահեստը։ </w:t>
      </w:r>
    </w:p>
    <w:p w14:paraId="0B23D3A9" w14:textId="77777777" w:rsidR="00D30525" w:rsidRPr="00BF5101" w:rsidRDefault="00D30525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5AA4292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FC8C89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C3EB6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B2A77DA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744D132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61A2D54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0549B1E8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773AC235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4395C8C" w14:textId="77777777" w:rsidR="00231590" w:rsidRPr="00BF5101" w:rsidRDefault="00231590" w:rsidP="00D3052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977"/>
      </w:tblGrid>
      <w:tr w:rsidR="008749D1" w:rsidRPr="003E00F5" w14:paraId="0CDC0780" w14:textId="77777777" w:rsidTr="003E00F5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3E00F5" w14:paraId="339D0973" w14:textId="77777777" w:rsidTr="003E00F5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3E00F5" w14:paraId="1DD039E8" w14:textId="77777777" w:rsidTr="003E00F5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63E837" w14:textId="77777777" w:rsidR="008749D1" w:rsidRPr="003E00F5" w:rsidRDefault="008749D1" w:rsidP="003E00F5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E00F5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0B564A" w:rsidRPr="009A42F0" w14:paraId="72AAE35C" w14:textId="77777777" w:rsidTr="003E00F5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56673D9B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67FDC148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1C288487" w:rsidR="000B564A" w:rsidRPr="003E00F5" w:rsidRDefault="001830D5" w:rsidP="000B564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Вывеска </w:t>
            </w:r>
            <w:r w:rsidRPr="001830D5">
              <w:rPr>
                <w:rFonts w:ascii="GHEA Grapalat" w:hAnsi="GHEA Grapalat"/>
                <w:color w:val="000000"/>
                <w:sz w:val="16"/>
                <w:szCs w:val="16"/>
              </w:rPr>
              <w:t>32x18см,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A0F0AB8" w14:textId="77777777" w:rsidR="000B564A" w:rsidRPr="000B564A" w:rsidRDefault="000B564A" w:rsidP="000B564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Знак 32x18см,</w:t>
            </w:r>
          </w:p>
          <w:p w14:paraId="563EA3C2" w14:textId="6E1B00F8" w:rsidR="000B564A" w:rsidRPr="009A3813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Изготовлена </w:t>
            </w:r>
            <w:r w:rsidRPr="000B564A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​​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из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ПВХ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пленки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толщиной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4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мм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лицевая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часть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напечатана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с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использованием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высококачественной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УФ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технологии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34198616" w:rsidR="000B564A" w:rsidRPr="00EA11A9" w:rsidRDefault="00EA11A9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0182BBEF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245C3C51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7ED1066D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0F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3970D7" w14:textId="77777777" w:rsidR="000B564A" w:rsidRPr="003E00F5" w:rsidRDefault="000B564A" w:rsidP="000B564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EA11A9" w:rsidRPr="009A42F0" w14:paraId="402AE1CF" w14:textId="77777777" w:rsidTr="00EA11A9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2A95FCE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2B4A551B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518F68" w14:textId="5E271206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Вывеска 12x10см,</w:t>
            </w:r>
          </w:p>
          <w:p w14:paraId="5ABB1985" w14:textId="217F00E2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C1EA0C" w14:textId="77777777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Знак 12x10см,</w:t>
            </w:r>
          </w:p>
          <w:p w14:paraId="5C70F1E3" w14:textId="183CB34A" w:rsidR="00EA11A9" w:rsidRPr="009A3813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Изготовлена </w:t>
            </w:r>
            <w:r w:rsidRPr="000B564A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​​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из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ПВХ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пленки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lastRenderedPageBreak/>
              <w:t>толщиной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4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мм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лицевая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часть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напечатана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с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использованием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высококачественной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УФ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технологии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5E02A21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3612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64E226BA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0F705E6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54533FFB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0F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Гр. </w:t>
            </w:r>
            <w:r w:rsidRPr="003E00F5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</w:t>
            </w:r>
            <w:proofErr w:type="spellEnd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9F67D1F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случае предоставления соответствующих финансовых </w:t>
            </w:r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EA11A9" w:rsidRPr="009A42F0" w14:paraId="2A6FB170" w14:textId="77777777" w:rsidTr="00EA11A9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292E0459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1FDA888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D79D9C" w14:textId="0B497BC4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Вывеска 120х80см,</w:t>
            </w:r>
          </w:p>
          <w:p w14:paraId="0CBBC314" w14:textId="71CC1F3F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932B417" w14:textId="77777777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Вывеска 120х80см,</w:t>
            </w:r>
          </w:p>
          <w:p w14:paraId="61A5F8EF" w14:textId="2933D29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Изготовлена </w:t>
            </w:r>
            <w:r w:rsidRPr="000B564A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​​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из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ПВХ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пленки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толщиной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8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мм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лицевая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часть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напечатана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с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использованием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высококачественной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УФ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</w:t>
            </w:r>
            <w:r w:rsidRPr="000B564A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технологии</w:t>
            </w: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75F3F762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3612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0B7877A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52F49156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5E8C63A9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0F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69019C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  <w:tr w:rsidR="00EA11A9" w:rsidRPr="009A42F0" w14:paraId="0E4D1602" w14:textId="77777777" w:rsidTr="00EA11A9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6520335C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210D5C34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403931"/>
                <w:sz w:val="16"/>
                <w:szCs w:val="16"/>
              </w:rPr>
              <w:t>44423450/501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8E32543" w14:textId="77777777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B564A">
              <w:rPr>
                <w:rFonts w:ascii="GHEA Grapalat" w:hAnsi="GHEA Grapalat"/>
                <w:color w:val="000000"/>
                <w:sz w:val="16"/>
                <w:szCs w:val="16"/>
              </w:rPr>
              <w:t>Значок</w:t>
            </w:r>
            <w:proofErr w:type="spellEnd"/>
            <w:r w:rsidRPr="000B564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7x2,50см,</w:t>
            </w:r>
          </w:p>
          <w:p w14:paraId="411D5935" w14:textId="02CDB69C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C9940F" w14:textId="77777777" w:rsidR="00EA11A9" w:rsidRPr="000B564A" w:rsidRDefault="00EA11A9" w:rsidP="00EA11A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B564A">
              <w:rPr>
                <w:rFonts w:ascii="GHEA Grapalat" w:hAnsi="GHEA Grapalat"/>
                <w:color w:val="000000"/>
                <w:sz w:val="16"/>
                <w:szCs w:val="16"/>
              </w:rPr>
              <w:t>Значок</w:t>
            </w:r>
            <w:proofErr w:type="spellEnd"/>
            <w:r w:rsidRPr="000B564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7x2,50см,</w:t>
            </w:r>
          </w:p>
          <w:p w14:paraId="38D0B248" w14:textId="3841C516" w:rsidR="00EA11A9" w:rsidRPr="000B564A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B564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Изготовлен из ПВХ-пленки, лицевая сторона с высококачественной печатью по УФ-технологии, с магнитом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11E8A059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36129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44253692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2792C1E5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71D18CB9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9A3813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3E00F5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8751256" w14:textId="77777777" w:rsidR="00EA11A9" w:rsidRPr="003E00F5" w:rsidRDefault="00EA11A9" w:rsidP="00EA11A9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3E00F5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В случае предоставления соответствующих финансовых ресурсов - в течение 3 рабочих дней с даты вступления в силу Договора, подписанного сторонами, каждый раз после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>производителя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 xml:space="preserve">• Если в течение срока действия договора Заказчик подал заявку на предмет закупки менее чем на всю партию, то договор расторгается на </w:t>
      </w:r>
      <w:proofErr w:type="spellStart"/>
      <w:r w:rsidRPr="00BF5101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BF5101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338CB" w14:textId="77777777" w:rsidR="001E17F1" w:rsidRDefault="001E17F1" w:rsidP="008749D1">
      <w:r>
        <w:separator/>
      </w:r>
    </w:p>
  </w:endnote>
  <w:endnote w:type="continuationSeparator" w:id="0">
    <w:p w14:paraId="486F3306" w14:textId="77777777" w:rsidR="001E17F1" w:rsidRDefault="001E17F1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7CF4C" w14:textId="77777777" w:rsidR="001E17F1" w:rsidRDefault="001E17F1" w:rsidP="008749D1">
      <w:r>
        <w:separator/>
      </w:r>
    </w:p>
  </w:footnote>
  <w:footnote w:type="continuationSeparator" w:id="0">
    <w:p w14:paraId="10DA6E99" w14:textId="77777777" w:rsidR="001E17F1" w:rsidRDefault="001E17F1" w:rsidP="008749D1">
      <w:r>
        <w:continuationSeparator/>
      </w:r>
    </w:p>
  </w:footnote>
  <w:footnote w:id="1">
    <w:p w14:paraId="5463FF1F" w14:textId="77777777" w:rsidR="004D421A" w:rsidRDefault="004D421A" w:rsidP="008749D1"/>
  </w:footnote>
  <w:footnote w:id="2">
    <w:p w14:paraId="1B3F24CD" w14:textId="77777777" w:rsidR="004D421A" w:rsidRDefault="004D421A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1"/>
  </w:num>
  <w:num w:numId="13">
    <w:abstractNumId w:val="19"/>
  </w:num>
  <w:num w:numId="14">
    <w:abstractNumId w:val="7"/>
  </w:num>
  <w:num w:numId="15">
    <w:abstractNumId w:val="20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B564A"/>
    <w:rsid w:val="000E0881"/>
    <w:rsid w:val="0010496D"/>
    <w:rsid w:val="00121E24"/>
    <w:rsid w:val="0015067A"/>
    <w:rsid w:val="0015192B"/>
    <w:rsid w:val="001830D5"/>
    <w:rsid w:val="00183506"/>
    <w:rsid w:val="00187478"/>
    <w:rsid w:val="00193364"/>
    <w:rsid w:val="00193D6E"/>
    <w:rsid w:val="001973C2"/>
    <w:rsid w:val="001A1B77"/>
    <w:rsid w:val="001B3805"/>
    <w:rsid w:val="001E17F1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38AD"/>
    <w:rsid w:val="003E00F5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C65F3"/>
    <w:rsid w:val="004D421A"/>
    <w:rsid w:val="004D6F01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520A8"/>
    <w:rsid w:val="008749D1"/>
    <w:rsid w:val="00876A0D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3813"/>
    <w:rsid w:val="009A42F0"/>
    <w:rsid w:val="009A78CD"/>
    <w:rsid w:val="009B1F4C"/>
    <w:rsid w:val="009B507A"/>
    <w:rsid w:val="009C3BF0"/>
    <w:rsid w:val="009C4CD6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327D5"/>
    <w:rsid w:val="00E54D95"/>
    <w:rsid w:val="00E60B7F"/>
    <w:rsid w:val="00E61294"/>
    <w:rsid w:val="00E62AE0"/>
    <w:rsid w:val="00E6357F"/>
    <w:rsid w:val="00E64908"/>
    <w:rsid w:val="00E85F2F"/>
    <w:rsid w:val="00E91CD3"/>
    <w:rsid w:val="00E92886"/>
    <w:rsid w:val="00EA11A9"/>
    <w:rsid w:val="00EB0711"/>
    <w:rsid w:val="00EC2E5B"/>
    <w:rsid w:val="00F1659F"/>
    <w:rsid w:val="00F21ABF"/>
    <w:rsid w:val="00F34CFA"/>
    <w:rsid w:val="00F420B0"/>
    <w:rsid w:val="00F51B96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7E418-C558-47E8-80BC-AC617C97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142</cp:revision>
  <cp:lastPrinted>2020-08-06T06:58:00Z</cp:lastPrinted>
  <dcterms:created xsi:type="dcterms:W3CDTF">2018-10-01T10:12:00Z</dcterms:created>
  <dcterms:modified xsi:type="dcterms:W3CDTF">2025-03-03T18:05:00Z</dcterms:modified>
</cp:coreProperties>
</file>