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ՆԱԿ-ԷԱՃԱՊՁԲ-25/3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փոքր և միջին ձեռնարկատիրության զարգացման ազգային կենտրոն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քաղաք Երևան 0010, Մհեր Մկրտչյան փողոց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gayane.danielyan@isc.am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093778313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փոքր և միջին ձեռնարկատիրության զարգացման ազգային կենտրոն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ՆԱԿ-ԷԱՃԱՊՁԲ-25/3</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փոքր և միջին ձեռնարկատիրության զարգացման ազգային կենտրոն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Հայաստանի փոքր և միջին ձեռնարկատիրության զարգացման ազգային կենտրոն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ՆԱԿ-ԷԱՃԱՊՁԲ-25/3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gayane.danielyan@isc.am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411.09</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ՆԱԿ-ԷԱՃԱՊՁԲ-25/3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"ՆԱԿ-ԷԱՃԱՊՁԲ-25/3"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"ՆԱԿ-ԷԱՃԱՊՁԲ-25/3"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ՆԱԿ-ԷԱՃԱՊՁԲ-25/3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Размер экрана не менее 15,6”, не менее FHD 1920 x 1080, тип не менее IPS с узкой рамкой, антибликовое покрытие, цветовой охват не менее 45% NTSC, яркость не менее 250 нит, год выпуска процессора не менее 2023, количество физических ядер не менее 10, общее количество потоков (Total Threads) не менее 12, максимальная частота в турборежиме не менее 4,6 ГГц, кэш не менее 12 МБ, базовая мощность процессора не менее 15 Вт, базовая максимальная мощность процессора в турборежиме не менее 55 Вт, ОЗУ не менее 16 ГБ DDR4, не менее 3200 МГц (SO-DIMM), общее количество слотов памяти не менее 2 слотов ОЗУ (слот 2xSODIMM), максимальный объем расширения ОЗУ 32 ГБ, хранилище не менее SSD-накопитель PCIe® NVMe™ емкостью 512 ГБ, встроенная графика, веб-камера с разрешением не менее 720p и шумоподавлением, двойной микрофонный массив, не менее 2 встроенных стереодинамиков, сетевая карта Realtek RTL8111HSH-CG 10/100/1000 GbE, поддержка беспроводной связи не менее Intel® Wi-Fi 6E AX211 (2x2) и Bluetooth 5.3, беспроводная технология, совместимая с сертифицированными устройствами Miracast, возможности внешнего подключения не менее 2 портов USB Type-A со скоростью передачи данных 5 Гбит/с (1 для зарядки, 1 для питания); 1 шт. Блок питания переменного тока; 1 HDMI 2.1; 1 комбинированный разъем для стереонаушников и микрофона; 1 шт. RJ-45; 2 порта USB Type-C® 10 Гбит/с, также для зарядки, лицензионная операционная система Windows 11 PRO, внешний блок питания мощностью не менее 45 Вт, аккумулятор не менее Long Life 3-элементный, 51 Вт·ч литий-ионный полимерный, размеры не менее 359 x 233,9 x 19,9 мм, система безопасности Absolute Persistence module; DriveLock и автоматическая DriveLock; Безопасное стирание; Конечно, нажмите; Конечно, Сенс; Обновление BIOS по сети; Конечно, Админ;BIOSphere Gen6; Встроенный чип безопасности TPM 2.0 (сертификация Common Criteria EAL4+ и FIPS 140-2 уровня 2); Уверенный старт Gen7; Пробуждение по WLAN; Защита от несанкционированного доступа, лицензии на программное обеспечение безопасности: Wolf Pro Security, сертификация: TCO, EPEAT®, ENERGY STAR®. К ноутбуку необходимо приложить беспроводную мышь и сумку с плечевым ремнем, внешние размеры которой не превышают 406,4 x 285,8 x 6,99 мм. Ноутбук, мышь и сумка должны быть изготовлены одним и тем же производителем. Гарантия не менее одного года. Предоставление гарантийного обслуживания не менее чем в двух официальных сервисных центрах производителя (данные о сервисных центрах предоставляются также при предоставлении технических характеристик предлагаемого товара, оговоренных в приглашении). Сертификат производителя, подтверждающий, что продукция произведена для потребления и эксплуатации в регионе, охватывающем Республику Армения: MAF или DAF. Товар должен быть новым, неиспользованным 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Экран не менее 15,6" сенсорный, не менее FHD 1920 x 1080, тип не менее IPS с узкой рамкой, антибликовое покрытие, цветовой охват не менее 45% NTSC, яркость не менее 250 нит, процессор не менее Intel Core i7 13gen, год выпуска процессора не менее 2023, количество физических ядер не менее 10, общее количество потоков (Total Threads) не менее 12, максимальная частота в турборежиме не менее 5 ГГц, кэш не менее 12 МБ, базовая мощность процессора не менее 15 Вт, максимальная мощность процессора в турборежиме не менее 55 Вт, ОЗУ не менее 32 ГБ DDR4 — не менее 3200 МГц (SO-DIMM), общее количество слотов памяти не менее 2, емкость установки ОЗУ (слот 2xSODIMM), максимальная емкость расширения ОЗУ 32 ГБ, хранилище не менее 1 ТБ PCIe® NVMe™ M.2 SSD TLC, интегрированная графика, веб-камера не менее 720p с временным шумоподавлением, двойной микрофон, не менее 2 встроенных стереодинамиков, сетевое подключение Realtek RTL8111HSH-CG 10/100/1000 GbE NIC, поддержка беспроводной связи не менее Intel® Wi-Fi 6E AX211 (2x2) и Bluetooth 5.3, технология беспроводного подключения, совместимая с сертифицированными устройствами Miracast, сканер отпечатков пальцев, возможности внешнего подключения не менее 2 портов USB Type-A со скоростью передачи данных 5 Гбит/с (1 для зарядки, 1 для питания); 1 шт. Блок питания переменного тока; 1 HDMI 2.1; 1 комбинированный разъем для стереонаушников и микрофона; 1 шт. RJ-45; 2 порта USB Type-C® 10 Гбит/с, также для зарядки, лицензионная операционная система Windows 11 PRO, внешний источник питания: адаптер USB Type-C™ мощностью не менее 65 Вт, аккумулятор не менее 3-элементный литий-ионный полимерный емкостью 51 Вт·ч с длительным сроком службы, размеры не менее 359 x 233,9 x 19,9 мм, система безопасности Absolute Persistence module; DriveLock и автоматическая DriveLock; Безопасное стирание; Конечно, нажмите; Конечно, Сенс; Обновление BIOS по сети; Конечно, Админ; BIOSphere Gen6; Встроенный чип безопасности TPM 2.0 (сертификация Common Criteria EAL4+ и FIPS 140-2 уровня 2); Уверенный старт Gen7; Пробуждение по WLAN; Защита от несанкционированного доступа, лицензии на программное обеспечение безопасности: Wolf Pro Security, сертификация: TCO, EPEAT®, ENERGY STAR®. Ноутбук необходимо брать с собой в комплекте с беспроводной мышью и подходящим рюкзаком, внешние размеры которого не превышают 290 x 240 x 420 мм. Ноутбук, мышь и сумка должны быть изготовлены одним и тем же производителем. Гарантия не менее одного года. Предоставление гарантийного обслуживания не менее чем в двух официальных сервисных центрах производителя (данные о сервисных центрах предоставляются также при предоставлении технических характеристик предлагаемого товара, оговоренных в приглашении). Сертификат производителя, подтверждающий, что продукция произведена для потребления и эксплуатации в регионе, охватывающем Республику Армения: MAF или DAF.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4 ТБ, Интерфейс SATA 6 Гбит/с., Технология записи CMR, кэш-память не менее 256 МБ, 5400 об/мин, максимальная скорость передачи данных не менее 180 МБ/с, средний срок службы не менее MTBF 1 000 000 часов, средняя потребляемая мощность в рабочем режиме не менее 3,7 Вт, в режиме ожидания: 2,5 Вт.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панель дистанционного управления: беспроводной презентер, радиус действия до 200 м, 2,4 ГГц: для презентаций в формате Power Point, файлов PDF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