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Сжиженный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ՀՀ-ՏՄԴՀ-ԷԱՃԱՊՁԲ-25/04</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Сжиженный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Сжиженный газ</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Сжиженный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сжиженного газа должен быть: а) плотность водяного пара в сжиженном газе: не более 32 мг/м3 б) сероводород и другие растворимые сульфиды: не более 23 мг/м3.  (c) содержание кислорода не более 1% (объемная часть);  г) содержание углекислого газа не более 4% (объемная часть);  Д) водород-не более 0,1% (объемная часть). ГОСТ 20448-90. заправочная станция должна находиться в общине Дилижан. подача газа должна осуществляться по талонам. Перемещение купонов 
выполняет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01.05.2025-05.05.2025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01.06.2025-05.06.2025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01.07.2025-05.07.2025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01.08.2025-05.08.2025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01.09.2025-05.09.2025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01.10.2025-05.10.2025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01.11.2025-05.11.2025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01.12.2025-05.12.2025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