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ԷԱՃԱՊՁԲ-2025/16-14-ԵՊԲՀ</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գործնական հմտությունների սիմուլյացիոն կենտրոնի աշխատանքների կազմակերպման նպատակով սիմուլյացիոն համակարգի փոխարինում և համալրում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ԷԱՃԱՊՁԲ-2025/16-14-ԵՊԲՀ</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գործնական հմտությունների սիմուլյացիոն կենտրոնի աշխատանքների կազմակերպման նպատակով սիմուլյացիոն համակարգի փոխարինում և համալրում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գործնական հմտությունների սիմուլյացիոն կենտրոնի աշխատանքների կազմակերպման նպատակով սիմուլյացիոն համակարգի փոխարինում և համալրում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ԷԱՃԱՊՁԲ-2025/16-14-ԵՊԲՀ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գործնական հմտությունների սիմուլյացիոն կենտրոնի աշխատանքների կազմակերպման նպատակով սիմուլյացիոն համակարգի փոխարինում և համալրում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Սիմուլյացիոն համակարգի փոխարինում և համալրում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393.86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4.4115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ԷԱՃԱՊՁԲ-2025/16-14-ԵՊԲՀ</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ԷԱՃԱՊՁԲ-2025/16-14-ԵՊԲՀ</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ԷԱՃԱՊՁԲ-2025/16-14-ԵՊԲՀ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ԷԱՃԱՊՁԲ-2025/16-14-ԵՊԲՀ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«ԷԱՃԱՊՁԲ-2025/16-14-ԵՊԲՀ»*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ԷԱՃԱՊՁԲ-2025/16-14-ԵՊԲՀ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«ԷԱՃԱՊՁԲ-2025/16-14-ԵՊԲՀ»*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«ԷԱՃԱՊՁԲ-2025/16-14-ԵՊԲՀ»*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ԷԱՃԱՊՁԲ-2025/16-14-ԵՊԲՀ*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ԷԱՃԱՊՁԲ-2025/16-14-ԵՊԲՀ</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«ԷԱՃԱՊՁԲ-2025/16-14-ԵՊԲՀ»*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ԷԱՃԱՊՁԲ-2025/16-14-ԵՊԲՀ*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ՄԽԻԹԱՐ ՀԵՐԱՑՈՒ ԱՆՎԱՆ ՊԵՏԱԿԱՆ ԲԺՇԿԱԿԱՆ ՀԱՄԱԼՍԱՐԱՆ» ՀԻՄՆԱԴՐԱՄԻ ԳՈՐԾՆԱԿԱՆ ՀՄՏՈՒԹՅՈՒՆՆԵՐԻ ՍԻՄՈՒԼՅԱՑԻՈՆ ԿԵՆՏՐՈՆԻ ԱՇԽԱՏԱՆՔՆԵՐԻ ԿԱԶՄԱԿԵՐՊՄԱՆ ՆՊԱՏԱԿՈՎ ՍԻՄՈՒԼՅԱՑԻՈՆ ՀԱՄԱԿԱՐԳԻ ՓՈԽԱՐԻՆՄԱՆ ԵՎ ՀԱՄԱԼՐՄԱՆ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Սիմուլյացիոն համակարգի փոխարինում և համալրում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Էզրաս Հասրաթյան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համապատասխան ֆինանսական միջոցներ նախատեսվելու դեպքում կողմերի միջև կնքվող համաձայնագրի ուժի մեջ մտնելու օրվանից 60 օրացուցային օրում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