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7D" w:rsidRDefault="002E7A7D" w:rsidP="00EB394D">
      <w:pPr>
        <w:spacing w:line="360" w:lineRule="auto"/>
        <w:jc w:val="center"/>
        <w:rPr>
          <w:rFonts w:ascii="GHEA Grapalat" w:hAnsi="GHEA Grapalat" w:cs="Sylfaen"/>
          <w:b/>
          <w:sz w:val="18"/>
          <w:szCs w:val="18"/>
        </w:rPr>
      </w:pPr>
    </w:p>
    <w:p w:rsidR="002E7A7D" w:rsidRDefault="002E7A7D" w:rsidP="00EB394D">
      <w:pPr>
        <w:spacing w:line="360" w:lineRule="auto"/>
        <w:jc w:val="center"/>
        <w:rPr>
          <w:rFonts w:ascii="GHEA Grapalat" w:hAnsi="GHEA Grapalat" w:cs="Sylfaen"/>
          <w:b/>
          <w:sz w:val="18"/>
          <w:szCs w:val="18"/>
        </w:rPr>
      </w:pPr>
    </w:p>
    <w:p w:rsidR="00EB394D" w:rsidRPr="00F7226F" w:rsidRDefault="00EB394D" w:rsidP="00EB394D">
      <w:pPr>
        <w:spacing w:line="360" w:lineRule="auto"/>
        <w:jc w:val="center"/>
        <w:rPr>
          <w:rFonts w:ascii="GHEA Grapalat" w:hAnsi="GHEA Grapalat" w:cs="Sylfaen"/>
          <w:b/>
          <w:sz w:val="18"/>
          <w:szCs w:val="18"/>
          <w:lang w:val="hy-AM"/>
        </w:rPr>
      </w:pPr>
      <w:r w:rsidRPr="00F7226F">
        <w:rPr>
          <w:rFonts w:ascii="GHEA Grapalat" w:hAnsi="GHEA Grapalat" w:cs="Sylfaen"/>
          <w:b/>
          <w:sz w:val="18"/>
          <w:szCs w:val="18"/>
          <w:lang w:val="hy-AM"/>
        </w:rPr>
        <w:t>ՏԵԽՆԻԿԱԿԱՆ ԲՆՈՒԹԱԳԻՐ-ԳՆՄԱՆ ԺԱՄԱՆԱԿԱՑՈՒՅՑ</w:t>
      </w:r>
    </w:p>
    <w:p w:rsidR="00802E97" w:rsidRPr="00F7226F" w:rsidRDefault="00802E97" w:rsidP="00E27206">
      <w:pPr>
        <w:spacing w:after="240"/>
        <w:ind w:firstLine="558"/>
        <w:jc w:val="both"/>
        <w:rPr>
          <w:rFonts w:ascii="GHEA Grapalat" w:hAnsi="GHEA Grapalat" w:cs="Arial"/>
          <w:b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1</w:t>
      </w:r>
      <w:r w:rsidRPr="00F7226F">
        <w:rPr>
          <w:rFonts w:ascii="Cambria Math" w:eastAsia="MS Mincho" w:hAnsi="Cambria Math" w:cs="Cambria Math"/>
          <w:b/>
          <w:noProof/>
          <w:sz w:val="18"/>
          <w:szCs w:val="18"/>
          <w:lang w:val="hy-AM"/>
        </w:rPr>
        <w:t>․</w:t>
      </w: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 xml:space="preserve"> ՆԵՐՔԻՆ ԱՈՒԴԻՏԻ ՇՐՋԱՆԱԿԸ </w:t>
      </w:r>
      <w:r w:rsidR="00701357"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ԵՎ ՄԻՋԱՎԱՅՐԸ</w:t>
      </w:r>
    </w:p>
    <w:p w:rsidR="000767D3" w:rsidRPr="00F7226F" w:rsidRDefault="00E27206" w:rsidP="00E27206">
      <w:pPr>
        <w:tabs>
          <w:tab w:val="left" w:pos="360"/>
        </w:tabs>
        <w:spacing w:line="360" w:lineRule="auto"/>
        <w:ind w:left="-360"/>
        <w:jc w:val="both"/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</w:pPr>
      <w:r w:rsidRPr="00F7226F">
        <w:rPr>
          <w:rFonts w:ascii="GHEA Grapalat" w:hAnsi="GHEA Grapalat" w:cs="Arial"/>
          <w:bCs/>
          <w:sz w:val="18"/>
          <w:szCs w:val="18"/>
          <w:lang w:val="hy-AM"/>
        </w:rPr>
        <w:t xml:space="preserve">          </w:t>
      </w:r>
      <w:r w:rsidR="00B67AD1" w:rsidRPr="00F7226F">
        <w:rPr>
          <w:rFonts w:ascii="GHEA Grapalat" w:hAnsi="GHEA Grapalat" w:cs="Arial"/>
          <w:bCs/>
          <w:sz w:val="18"/>
          <w:szCs w:val="18"/>
          <w:lang w:val="hy-AM"/>
        </w:rPr>
        <w:t>Ներքին աուդիտն</w:t>
      </w:r>
      <w:r w:rsidR="00B67AD1" w:rsidRPr="00F7226F">
        <w:rPr>
          <w:rFonts w:ascii="Courier New" w:hAnsi="Courier New" w:cs="Courier New"/>
          <w:sz w:val="18"/>
          <w:szCs w:val="18"/>
          <w:lang w:val="hy-AM"/>
        </w:rPr>
        <w:t> </w:t>
      </w:r>
      <w:r w:rsidR="00B67AD1" w:rsidRPr="00F7226F">
        <w:rPr>
          <w:rFonts w:ascii="GHEA Grapalat" w:hAnsi="GHEA Grapalat" w:cs="Arial"/>
          <w:sz w:val="18"/>
          <w:szCs w:val="18"/>
          <w:lang w:val="hy-AM"/>
        </w:rPr>
        <w:t xml:space="preserve">անկախ, օբյեկտիվ հավաստիացման և խորհրդատվական գործառույթ է, </w:t>
      </w:r>
      <w:r w:rsidR="00802E97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որն ուղղված է </w:t>
      </w:r>
      <w:r w:rsidR="00A06C66" w:rsidRPr="00F7226F">
        <w:rPr>
          <w:rFonts w:ascii="GHEA Grapalat" w:hAnsi="GHEA Grapalat" w:cs="Arial"/>
          <w:noProof/>
          <w:sz w:val="18"/>
          <w:szCs w:val="18"/>
          <w:lang w:val="hy-AM"/>
        </w:rPr>
        <w:t>Միասնական ս</w:t>
      </w:r>
      <w:r w:rsidR="00917AFD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ոցիալական ծառայության (այսուհետ՝ Ծառայություն) </w:t>
      </w:r>
      <w:r w:rsidR="00802E97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գործունեության </w:t>
      </w:r>
      <w:r w:rsidR="00917AFD" w:rsidRPr="00F7226F">
        <w:rPr>
          <w:rFonts w:ascii="GHEA Grapalat" w:hAnsi="GHEA Grapalat" w:cs="Arial"/>
          <w:sz w:val="18"/>
          <w:szCs w:val="18"/>
          <w:lang w:val="hy-AM"/>
        </w:rPr>
        <w:t>արդյունքի մեծացմանը և բարելավմանը</w:t>
      </w:r>
      <w:r w:rsidR="00917AFD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="00802E97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և ընդգրկում է </w:t>
      </w:r>
      <w:r w:rsidR="00917AFD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Ծառայության </w:t>
      </w:r>
      <w:r w:rsidR="00802E97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գործունեությանն առնչվող բոլոր գործառույթները և գործունեության արդյունքները, այսինքն՝ </w:t>
      </w:r>
      <w:r w:rsidR="00917AFD" w:rsidRPr="00F7226F">
        <w:rPr>
          <w:rFonts w:ascii="GHEA Grapalat" w:hAnsi="GHEA Grapalat" w:cs="Arial"/>
          <w:noProof/>
          <w:sz w:val="18"/>
          <w:szCs w:val="18"/>
          <w:lang w:val="hy-AM"/>
        </w:rPr>
        <w:t>Ծառայության</w:t>
      </w:r>
      <w:r w:rsidR="00802E97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ներքին հսկողության ողջ համակարգը` ներառյալ բոլոր գործառնությունները, ռեսուրսները, ծառայությունները, գործընթացները,</w:t>
      </w:r>
      <w:r w:rsidR="00917AFD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</w:t>
      </w:r>
      <w:r w:rsidR="00802E97" w:rsidRPr="00F7226F">
        <w:rPr>
          <w:rFonts w:ascii="GHEA Grapalat" w:hAnsi="GHEA Grapalat" w:cs="Arial"/>
          <w:noProof/>
          <w:sz w:val="18"/>
          <w:szCs w:val="18"/>
          <w:lang w:val="hy-AM"/>
        </w:rPr>
        <w:t>ծրագրերը և այլ իրավահարաբերություններից առաջացող խնդիրներ</w:t>
      </w:r>
      <w:r w:rsidR="00917AFD" w:rsidRPr="00F7226F">
        <w:rPr>
          <w:rFonts w:ascii="GHEA Grapalat" w:hAnsi="GHEA Grapalat" w:cs="Arial"/>
          <w:noProof/>
          <w:sz w:val="18"/>
          <w:szCs w:val="18"/>
          <w:lang w:val="hy-AM"/>
        </w:rPr>
        <w:t>ը:</w:t>
      </w:r>
      <w:r w:rsidR="00B67AD1" w:rsidRPr="00F7226F">
        <w:rPr>
          <w:rFonts w:ascii="GHEA Grapalat" w:hAnsi="GHEA Grapalat" w:cs="Arial"/>
          <w:sz w:val="18"/>
          <w:szCs w:val="18"/>
          <w:lang w:val="hy-AM"/>
        </w:rPr>
        <w:t xml:space="preserve"> Այն աջակցում է </w:t>
      </w:r>
      <w:r w:rsidR="00917AFD" w:rsidRPr="00F7226F">
        <w:rPr>
          <w:rFonts w:ascii="GHEA Grapalat" w:hAnsi="GHEA Grapalat" w:cs="Arial"/>
          <w:noProof/>
          <w:sz w:val="18"/>
          <w:szCs w:val="18"/>
          <w:lang w:val="hy-AM"/>
        </w:rPr>
        <w:t>Ծառայության</w:t>
      </w:r>
      <w:r w:rsidR="00B67AD1" w:rsidRPr="00F7226F">
        <w:rPr>
          <w:rFonts w:ascii="GHEA Grapalat" w:hAnsi="GHEA Grapalat" w:cs="Arial"/>
          <w:sz w:val="18"/>
          <w:szCs w:val="18"/>
          <w:lang w:val="hy-AM"/>
        </w:rPr>
        <w:t xml:space="preserve">ը հասնել իր նպատակներին` ռիսկերի կառավարման, հսկողության ու կառավարչական գործընթացների համակարգված և կանոնակարգված գնահատման ու բարելավման միջոցով: Ներքին աուդիտն իրականացվում է ներքին աուդիտի ռազմավարական և տարեկան ծրագրերի հիման վրա` </w:t>
      </w:r>
      <w:r w:rsidR="00917AFD" w:rsidRPr="00F7226F">
        <w:rPr>
          <w:rFonts w:ascii="GHEA Grapalat" w:hAnsi="GHEA Grapalat" w:cs="Arial"/>
          <w:noProof/>
          <w:sz w:val="18"/>
          <w:szCs w:val="18"/>
          <w:lang w:val="hy-AM"/>
        </w:rPr>
        <w:t>Ծառայության</w:t>
      </w:r>
      <w:r w:rsidR="00B67AD1" w:rsidRPr="00F7226F">
        <w:rPr>
          <w:rFonts w:ascii="GHEA Grapalat" w:hAnsi="GHEA Grapalat" w:cs="Arial"/>
          <w:sz w:val="18"/>
          <w:szCs w:val="18"/>
          <w:lang w:val="hy-AM"/>
        </w:rPr>
        <w:t xml:space="preserve"> ղեկավարությանը հավաստիացման կամ խորհրդատվական ծառայություններ մատուցելու միջոցով։</w:t>
      </w:r>
      <w:r w:rsidR="00802E97" w:rsidRPr="00F7226F">
        <w:rPr>
          <w:rFonts w:ascii="GHEA Grapalat" w:hAnsi="GHEA Grapalat" w:cs="Arial"/>
          <w:noProof/>
          <w:color w:val="000000" w:themeColor="text1"/>
          <w:sz w:val="18"/>
          <w:szCs w:val="18"/>
          <w:lang w:val="hy-AM"/>
        </w:rPr>
        <w:t xml:space="preserve">Ներքին աուդիտի ծառայությունների մատուցման նպատակով հրավիրված անձը (այսուհետ՝ Կատարող) </w:t>
      </w:r>
      <w:r w:rsidR="00686195" w:rsidRPr="00F7226F">
        <w:rPr>
          <w:rFonts w:ascii="GHEA Grapalat" w:hAnsi="GHEA Grapalat" w:cs="Arial"/>
          <w:noProof/>
          <w:color w:val="000000" w:themeColor="text1"/>
          <w:sz w:val="18"/>
          <w:szCs w:val="18"/>
          <w:lang w:val="hy-AM"/>
        </w:rPr>
        <w:t>իր աշխատանքների կազմակերպման փուլում,</w:t>
      </w:r>
      <w:r w:rsidR="006A2F85" w:rsidRPr="00F7226F">
        <w:rPr>
          <w:rFonts w:ascii="GHEA Grapalat" w:hAnsi="GHEA Grapalat" w:cs="Arial"/>
          <w:noProof/>
          <w:color w:val="000000" w:themeColor="text1"/>
          <w:sz w:val="18"/>
          <w:szCs w:val="18"/>
          <w:lang w:val="hy-AM"/>
        </w:rPr>
        <w:t xml:space="preserve"> նախևառաջ, պետք է գնահատի Ծառայության ներքին աուդիտի միջավայրը, որը ներառում է Ծառայության ամբողջ համակարգը՝ </w:t>
      </w:r>
      <w:r w:rsidR="0089596F" w:rsidRPr="00F7226F">
        <w:rPr>
          <w:rFonts w:ascii="GHEA Grapalat" w:hAnsi="GHEA Grapalat" w:cs="Arial"/>
          <w:noProof/>
          <w:color w:val="000000" w:themeColor="text1"/>
          <w:sz w:val="18"/>
          <w:szCs w:val="18"/>
          <w:lang w:val="hy-AM"/>
        </w:rPr>
        <w:t>Ծառայության</w:t>
      </w:r>
      <w:r w:rsidR="00686195" w:rsidRPr="00F7226F">
        <w:rPr>
          <w:rFonts w:ascii="GHEA Grapalat" w:hAnsi="GHEA Grapalat" w:cs="Arial"/>
          <w:noProof/>
          <w:color w:val="000000" w:themeColor="text1"/>
          <w:sz w:val="18"/>
          <w:szCs w:val="18"/>
          <w:lang w:val="hy-AM"/>
        </w:rPr>
        <w:t xml:space="preserve"> կառուցվածքը և կառուցվածքի տարրերի գործառույթները և դրանց նկարագրությունները՝ (Գործառույթը կամ գործընթացը Ծառայության նպատակին</w:t>
      </w:r>
      <w:r w:rsidR="00686195" w:rsidRPr="00F7226F">
        <w:rPr>
          <w:rFonts w:ascii="GHEA Grapalat" w:eastAsia="MS Mincho" w:hAnsi="GHEA Grapalat" w:cs="Sylfaen"/>
          <w:noProof/>
          <w:sz w:val="18"/>
          <w:szCs w:val="18"/>
          <w:lang w:val="hy-AM"/>
        </w:rPr>
        <w:t xml:space="preserve"> հասնելուն ուղղված հաջորդական և փոխկապակցված գործողությունների, դրանց կատարման պայմանների և անհրաժեշտ ռեսուրսների ամբողջությունն է), </w:t>
      </w:r>
      <w:r w:rsidR="0089596F" w:rsidRPr="00F7226F">
        <w:rPr>
          <w:rFonts w:ascii="GHEA Grapalat" w:eastAsia="MS Mincho" w:hAnsi="GHEA Grapalat" w:cs="Sylfaen"/>
          <w:noProof/>
          <w:sz w:val="18"/>
          <w:szCs w:val="18"/>
          <w:lang w:val="hy-AM"/>
        </w:rPr>
        <w:t xml:space="preserve">գնահատի </w:t>
      </w:r>
      <w:r w:rsidR="0089596F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ֆինանսական կառավարման և ղեկավարության կողմից ներդրված ներքին հսկողության հետ կապված գործառույթները, </w:t>
      </w:r>
      <w:r w:rsidR="00D7619B" w:rsidRPr="00F7226F">
        <w:rPr>
          <w:rFonts w:ascii="GHEA Grapalat" w:hAnsi="GHEA Grapalat" w:cs="Arial"/>
          <w:noProof/>
          <w:sz w:val="18"/>
          <w:szCs w:val="18"/>
          <w:lang w:val="hy-AM"/>
        </w:rPr>
        <w:t>այսինքն</w:t>
      </w:r>
      <w:r w:rsidR="00686195" w:rsidRPr="00F7226F">
        <w:rPr>
          <w:rFonts w:ascii="GHEA Grapalat" w:hAnsi="GHEA Grapalat" w:cs="Arial"/>
          <w:noProof/>
          <w:sz w:val="18"/>
          <w:szCs w:val="18"/>
          <w:lang w:val="hy-AM"/>
        </w:rPr>
        <w:t>՝</w:t>
      </w:r>
      <w:r w:rsidR="00D7619B" w:rsidRPr="00F7226F"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  <w:t xml:space="preserve"> Ծառայության աուդիտի բոլոր հնարավոր գործառույթները, առաջադրանքներն ու աուդիտի ենթակա գործընթացները</w:t>
      </w:r>
      <w:r w:rsidR="0089596F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և առաջարկների ներկայացման միջոցով օժանդակի  ղեկավարությանը ձեռնարկել միջոցառումներ՝ Ծառայության նպատակներին հասնելու և դրանում հնարավոր ռիսկերը կառավարելու համար</w:t>
      </w:r>
      <w:r w:rsidR="00802E97" w:rsidRPr="00F7226F">
        <w:rPr>
          <w:rFonts w:ascii="GHEA Grapalat" w:hAnsi="GHEA Grapalat" w:cs="Arial"/>
          <w:noProof/>
          <w:color w:val="000000" w:themeColor="text1"/>
          <w:sz w:val="18"/>
          <w:szCs w:val="18"/>
          <w:lang w:val="hy-AM"/>
        </w:rPr>
        <w:t>՝</w:t>
      </w:r>
      <w:r w:rsidR="00802E97" w:rsidRPr="00F7226F">
        <w:rPr>
          <w:rFonts w:ascii="GHEA Grapalat" w:hAnsi="GHEA Grapalat" w:cs="Arial"/>
          <w:noProof/>
          <w:color w:val="FF0000"/>
          <w:sz w:val="18"/>
          <w:szCs w:val="18"/>
          <w:lang w:val="hy-AM"/>
        </w:rPr>
        <w:t xml:space="preserve"> </w:t>
      </w:r>
      <w:r w:rsidR="000767D3" w:rsidRPr="00F7226F"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  <w:t>Ծառայության</w:t>
      </w:r>
      <w:r w:rsidR="00B70CB8" w:rsidRPr="00F7226F"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  <w:t xml:space="preserve"> </w:t>
      </w:r>
      <w:r w:rsidR="000767D3" w:rsidRPr="00F7226F"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  <w:t xml:space="preserve"> </w:t>
      </w:r>
      <w:r w:rsidR="00701357" w:rsidRPr="00F7226F"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  <w:t xml:space="preserve">հիմնական և </w:t>
      </w:r>
      <w:r w:rsidR="00B70CB8" w:rsidRPr="00F7226F"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  <w:t>աջակցող մասնագիտական կառուցվածքային ստորաբաժանումներ</w:t>
      </w:r>
      <w:r w:rsidR="00701357" w:rsidRPr="00F7226F"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  <w:t>ի գործառույթների շրջանակներում</w:t>
      </w:r>
      <w:r w:rsidR="0089596F" w:rsidRPr="00F7226F"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  <w:t>՝</w:t>
      </w:r>
      <w:r w:rsidR="00B70CB8" w:rsidRPr="00F7226F">
        <w:rPr>
          <w:rFonts w:ascii="GHEA Grapalat" w:eastAsia="MS Mincho" w:hAnsi="GHEA Grapalat" w:cs="Sylfaen"/>
          <w:noProof/>
          <w:color w:val="000000" w:themeColor="text1"/>
          <w:sz w:val="18"/>
          <w:szCs w:val="18"/>
          <w:lang w:val="hy-AM"/>
        </w:rPr>
        <w:t xml:space="preserve"> համաձայն հավելվածի: </w:t>
      </w:r>
    </w:p>
    <w:p w:rsidR="001807BE" w:rsidRPr="00F7226F" w:rsidRDefault="001807BE" w:rsidP="00E27206">
      <w:pPr>
        <w:tabs>
          <w:tab w:val="left" w:pos="540"/>
          <w:tab w:val="left" w:pos="630"/>
        </w:tabs>
        <w:spacing w:after="240"/>
        <w:jc w:val="center"/>
        <w:rPr>
          <w:rFonts w:ascii="GHEA Grapalat" w:hAnsi="GHEA Grapalat" w:cs="Arial"/>
          <w:b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2.</w:t>
      </w:r>
      <w:r w:rsidR="00E27206"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 xml:space="preserve"> </w:t>
      </w: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ՄԱՏՈՒՑՎՈՂ ԾԱՌԱՅՈՒԹՅԱՆԸ ՆԵՐԿԱՅԱՑՎՈՂ ԸՆԴՀԱՆՈՒՐ ՊԱՀԱՆՋՆԵՐԸ</w:t>
      </w:r>
      <w:r w:rsidR="002E2790"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 xml:space="preserve"> ԵՎ</w:t>
      </w:r>
      <w:r w:rsidR="00E27206"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 xml:space="preserve"> </w:t>
      </w: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ԾԱՌԱՅՈՒԹՅԱՆ ՆԿԱՐԱԳԻՐԸ</w:t>
      </w:r>
    </w:p>
    <w:p w:rsidR="001807BE" w:rsidRPr="00F7226F" w:rsidRDefault="00E27206" w:rsidP="0093287A">
      <w:pPr>
        <w:spacing w:line="360" w:lineRule="auto"/>
        <w:ind w:left="-45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    </w:t>
      </w:r>
      <w:r w:rsidR="001807BE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Կատարողը պարտավոր է Պայմանագրի ուժի մեջ մտնելու օրվանից ձեռնարկի ներքին աուդիտի մասին օրենսդրությամբ </w:t>
      </w:r>
      <w:r w:rsidR="00E16DB5" w:rsidRPr="00F7226F">
        <w:rPr>
          <w:rFonts w:ascii="GHEA Grapalat" w:hAnsi="GHEA Grapalat" w:cs="Arial"/>
          <w:noProof/>
          <w:sz w:val="18"/>
          <w:szCs w:val="18"/>
          <w:lang w:val="hy-AM"/>
        </w:rPr>
        <w:t>և Ծառայության ներքի աուդիտի 202</w:t>
      </w:r>
      <w:r w:rsidR="005C4D3A" w:rsidRPr="005C4D3A">
        <w:rPr>
          <w:rFonts w:ascii="GHEA Grapalat" w:hAnsi="GHEA Grapalat" w:cs="Arial"/>
          <w:noProof/>
          <w:sz w:val="18"/>
          <w:szCs w:val="18"/>
          <w:lang w:val="hy-AM"/>
        </w:rPr>
        <w:t>5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թվականի տարեկան ծրագրով </w:t>
      </w:r>
      <w:r w:rsidR="001807BE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սահմանված բոլոր այն գործողությունների կատարումը այնպիսի </w:t>
      </w:r>
      <w:r w:rsidR="00A9562D" w:rsidRPr="00F7226F">
        <w:rPr>
          <w:rFonts w:ascii="GHEA Grapalat" w:hAnsi="GHEA Grapalat" w:cs="Arial"/>
          <w:noProof/>
          <w:sz w:val="18"/>
          <w:szCs w:val="18"/>
          <w:lang w:val="hy-AM"/>
        </w:rPr>
        <w:t>ժամկետներում, որպեսզի՝ 202</w:t>
      </w:r>
      <w:r w:rsidR="005C4D3A" w:rsidRPr="005C4D3A">
        <w:rPr>
          <w:rFonts w:ascii="GHEA Grapalat" w:hAnsi="GHEA Grapalat" w:cs="Arial"/>
          <w:noProof/>
          <w:sz w:val="18"/>
          <w:szCs w:val="18"/>
          <w:lang w:val="hy-AM"/>
        </w:rPr>
        <w:t>4</w:t>
      </w:r>
      <w:r w:rsidR="00A9562D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թվականի </w:t>
      </w:r>
      <w:r w:rsidR="00527C23" w:rsidRPr="00527C23">
        <w:rPr>
          <w:rFonts w:ascii="GHEA Grapalat" w:hAnsi="GHEA Grapalat" w:cs="Arial"/>
          <w:noProof/>
          <w:sz w:val="18"/>
          <w:szCs w:val="18"/>
          <w:lang w:val="hy-AM"/>
        </w:rPr>
        <w:t>ողջ ժամանակահատվածն</w:t>
      </w:r>
      <w:r w:rsidR="00527C23">
        <w:rPr>
          <w:rFonts w:ascii="GHEA Grapalat" w:hAnsi="GHEA Grapalat" w:cs="Arial"/>
          <w:noProof/>
          <w:sz w:val="18"/>
          <w:szCs w:val="18"/>
          <w:lang w:val="hy-AM"/>
        </w:rPr>
        <w:t xml:space="preserve"> ընգրկող ժամանակահատված</w:t>
      </w:r>
      <w:r w:rsidR="00527C23" w:rsidRPr="00527C23">
        <w:rPr>
          <w:rFonts w:ascii="GHEA Grapalat" w:hAnsi="GHEA Grapalat" w:cs="Arial"/>
          <w:noProof/>
          <w:sz w:val="18"/>
          <w:szCs w:val="18"/>
          <w:lang w:val="hy-AM"/>
        </w:rPr>
        <w:t>ը</w:t>
      </w:r>
      <w:r w:rsidR="001807BE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</w:t>
      </w:r>
      <w:r w:rsidR="0093287A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և այդ 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սահմանված պարտականության կատարման նպատակով Կատարողը պարտավոր է.</w:t>
      </w:r>
    </w:p>
    <w:p w:rsidR="001807BE" w:rsidRPr="00F7226F" w:rsidRDefault="001807BE" w:rsidP="0093287A">
      <w:pPr>
        <w:spacing w:line="360" w:lineRule="auto"/>
        <w:ind w:left="-45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ա) կազմել ներքին աուդիտի որակի երաշխավորման և բարելավման ծրագիր, ապահովել դրա կատարումը. </w:t>
      </w:r>
    </w:p>
    <w:p w:rsidR="001807BE" w:rsidRPr="00F7226F" w:rsidRDefault="0093287A" w:rsidP="0093287A">
      <w:pPr>
        <w:spacing w:line="360" w:lineRule="auto"/>
        <w:ind w:left="-45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բ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>)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</w:r>
      <w:r w:rsidR="008D5A48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ներքին աուդիտի մասին Հայաստանի Հանրապետության օրենսդրությամբ սահմանված կարգով, ինչպես նաև Ղեկավարի կողմից մատնանշված խնդիրների հիման վրա կազմել ներքին աուդիտի երեք տարվա ռազմավարական և տարեկան ծրագրերը՝ հիմք ընդունելով կազմակերպության աուդիտի իրականացման անհրաժեշտության գնահատականները (ռիսկերի գնահատումները, ինչպես նաև նախորդ ժամանակահատվածներում կազմակերպությունում իրականացված ներքին աուդիտների եզրակացությունները, բացահայտված խնդիրները, ներկայացված առաջարկությունները, դրանց գծով իրականացված գործողությունները և դրանց կատարման վերաբերյալ հաշվետվությունները), հստակ նշելով ներքին աուդիտի </w:t>
      </w:r>
      <w:r w:rsidR="008D5A48" w:rsidRPr="00F7226F">
        <w:rPr>
          <w:rFonts w:ascii="GHEA Grapalat" w:hAnsi="GHEA Grapalat" w:cs="Sylfaen"/>
          <w:noProof/>
          <w:sz w:val="18"/>
          <w:szCs w:val="18"/>
          <w:lang w:val="hy-AM"/>
        </w:rPr>
        <w:lastRenderedPageBreak/>
        <w:t xml:space="preserve">ենթակա Միավորների քանակը, </w:t>
      </w:r>
      <w:r w:rsidR="008D5A48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նկարագրելով ներքին աուդիտի </w:t>
      </w:r>
      <w:r w:rsidR="008D5A48" w:rsidRPr="00F7226F">
        <w:rPr>
          <w:rFonts w:ascii="GHEA Grapalat" w:hAnsi="GHEA Grapalat" w:cs="Sylfaen"/>
          <w:noProof/>
          <w:sz w:val="18"/>
          <w:szCs w:val="18"/>
          <w:lang w:val="hy-AM"/>
        </w:rPr>
        <w:t>ենթակա և</w:t>
      </w:r>
      <w:r w:rsidR="008D5A48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 իրականացման հիմնական ոլորտները, ստորաբաժանումների մասնակցության առանձնահա</w:t>
      </w:r>
      <w:r w:rsidR="00BA7B11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տարածքային կենտրոն</w:t>
      </w:r>
      <w:r w:rsidR="008D5A48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ությունները, ինչպես նաև աջակցությունը,</w:t>
      </w:r>
      <w:r w:rsidR="008D5A48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աուդիտների ժամկետները (հաճախականությունը), ելնելով առկա ռեսուրսներից աուդիտի նպատակներին արդյունավետ կերպով հասնելու համար ընտրված աուդիտի միջոցները, </w:t>
      </w:r>
    </w:p>
    <w:p w:rsidR="0093287A" w:rsidRPr="00F7226F" w:rsidRDefault="0093287A" w:rsidP="008D5A48">
      <w:pPr>
        <w:pStyle w:val="ListParagraph"/>
        <w:spacing w:line="360" w:lineRule="auto"/>
        <w:ind w:left="-45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գ)</w:t>
      </w:r>
      <w:r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 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  <w:t>իրականացն</w:t>
      </w:r>
      <w:r w:rsidR="008D5A48" w:rsidRPr="00F7226F">
        <w:rPr>
          <w:rFonts w:ascii="GHEA Grapalat" w:hAnsi="GHEA Grapalat" w:cs="Sylfaen"/>
          <w:noProof/>
          <w:sz w:val="18"/>
          <w:szCs w:val="18"/>
          <w:lang w:val="hy-AM"/>
        </w:rPr>
        <w:t>ի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արդյունավետ ներքին աուդիտ</w:t>
      </w:r>
      <w:r w:rsidR="00667661" w:rsidRPr="00F7226F">
        <w:rPr>
          <w:rFonts w:ascii="GHEA Grapalat" w:hAnsi="GHEA Grapalat" w:cs="Sylfaen"/>
          <w:noProof/>
          <w:sz w:val="18"/>
          <w:szCs w:val="18"/>
          <w:lang w:val="hy-AM"/>
        </w:rPr>
        <w:t>,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գնահատ</w:t>
      </w:r>
      <w:r w:rsidR="00667661" w:rsidRPr="00F7226F">
        <w:rPr>
          <w:rFonts w:ascii="GHEA Grapalat" w:hAnsi="GHEA Grapalat" w:cs="Sylfaen"/>
          <w:noProof/>
          <w:sz w:val="18"/>
          <w:szCs w:val="18"/>
          <w:lang w:val="hy-AM"/>
        </w:rPr>
        <w:t>ելով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՝ </w:t>
      </w:r>
    </w:p>
    <w:p w:rsidR="001807BE" w:rsidRPr="00F7226F" w:rsidRDefault="0093287A" w:rsidP="00F70E9C">
      <w:pPr>
        <w:pStyle w:val="ListParagraph"/>
        <w:numPr>
          <w:ilvl w:val="0"/>
          <w:numId w:val="3"/>
        </w:numPr>
        <w:spacing w:line="360" w:lineRule="auto"/>
        <w:ind w:left="-360" w:firstLine="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ֆինանսական կառավարման և հսկողության համակարգերը</w:t>
      </w:r>
      <w:r w:rsidR="00121782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,</w:t>
      </w:r>
      <w:r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 </w:t>
      </w:r>
      <w:r w:rsidR="00121782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այսինքն՝ 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ֆինանսական կառավարման, հսկողության համակարգերի համապատասխանությունը </w:t>
      </w:r>
      <w:r w:rsidR="009161A1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արդյունավետությունը և հուսալիությունը 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>հետևյալ պայմաններին`</w:t>
      </w:r>
    </w:p>
    <w:p w:rsidR="001807BE" w:rsidRPr="00F7226F" w:rsidRDefault="009161A1" w:rsidP="00F70E9C">
      <w:pPr>
        <w:numPr>
          <w:ilvl w:val="0"/>
          <w:numId w:val="1"/>
        </w:numPr>
        <w:spacing w:line="360" w:lineRule="auto"/>
        <w:ind w:left="-360" w:firstLine="108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Ծառայության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ղեկավարության կողմից ռիսկերի բացահայտում, գնահատում և կառավարում,</w:t>
      </w:r>
      <w:r w:rsidR="00830D46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մասնավորապես՝</w:t>
      </w:r>
      <w:r w:rsidR="00830D46" w:rsidRPr="00F7226F">
        <w:rPr>
          <w:rFonts w:ascii="GHEA Grapalat" w:eastAsiaTheme="minorEastAsia" w:hAnsi="GHEA Grapalat" w:cs="Sylfaen"/>
          <w:noProof/>
          <w:sz w:val="18"/>
          <w:szCs w:val="18"/>
          <w:lang w:val="hy-AM"/>
        </w:rPr>
        <w:t xml:space="preserve"> Ղեկավարի կողմից կատարված ռիսկերի գնահատման հավաստիությունը, Ղեկավարի կողմից իրականացվող ռիսկերի դիտարկումը և արդյունքների ներկայացումը, ինչպես նաև ռիսկերի և հսկողության համակարգի հետ կապված խնդիրների լուծումը, Ղեկավարի կողմից ներկայացված հաշվետվություններն այն դեպքերի վերաբերյալ, երբ ռիսկերը գերազանցել են դրանց ընդունելի միջակայքը, և այդ հաշվետվություններին Ծառայության </w:t>
      </w:r>
      <w:r w:rsidR="00830D46" w:rsidRPr="00F7226F">
        <w:rPr>
          <w:rFonts w:ascii="GHEA Grapalat" w:hAnsi="GHEA Grapalat" w:cs="Sylfaen"/>
          <w:noProof/>
          <w:sz w:val="18"/>
          <w:szCs w:val="18"/>
          <w:lang w:val="hy-AM"/>
        </w:rPr>
        <w:t>կառուցվածքային և առանձնացված ստորաբաժանումների</w:t>
      </w:r>
      <w:r w:rsidR="00830D46" w:rsidRPr="00F7226F">
        <w:rPr>
          <w:rFonts w:ascii="GHEA Grapalat" w:eastAsiaTheme="minorEastAsia" w:hAnsi="GHEA Grapalat" w:cs="Sylfaen"/>
          <w:noProof/>
          <w:sz w:val="18"/>
          <w:szCs w:val="18"/>
          <w:lang w:val="hy-AM"/>
        </w:rPr>
        <w:t xml:space="preserve"> ղեկավարների արձագանքը,</w:t>
      </w:r>
    </w:p>
    <w:p w:rsidR="001807BE" w:rsidRPr="00F7226F" w:rsidRDefault="001807BE" w:rsidP="00F70E9C">
      <w:pPr>
        <w:numPr>
          <w:ilvl w:val="0"/>
          <w:numId w:val="1"/>
        </w:numPr>
        <w:spacing w:line="360" w:lineRule="auto"/>
        <w:ind w:left="-450" w:firstLine="117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 օրենսդրությանը և կազմակերպության գործունեությանն առնչվող այլ պայմաններին (պայմանագրերին, գերատեսչական նորմատիվ ակտերին և այլնին) համապատասխանություն,</w:t>
      </w:r>
    </w:p>
    <w:p w:rsidR="001807BE" w:rsidRPr="00F7226F" w:rsidRDefault="001807BE" w:rsidP="00F70E9C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տնտեսող, արդյունավետ և օգտավետ գործառույթներ,</w:t>
      </w:r>
    </w:p>
    <w:p w:rsidR="001807BE" w:rsidRPr="00F7226F" w:rsidRDefault="001807BE" w:rsidP="00F70E9C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տեղեկությունների վստահելիություն և ամբողջականություն,</w:t>
      </w:r>
    </w:p>
    <w:p w:rsidR="001807BE" w:rsidRPr="00F7226F" w:rsidRDefault="001807BE" w:rsidP="00F70E9C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կորուստներից, չարաշահումներից և վնասներից ակտիվների ու ռեսուրսների պահպանման հուսալիություն,</w:t>
      </w:r>
    </w:p>
    <w:p w:rsidR="001807BE" w:rsidRPr="00F7226F" w:rsidRDefault="001807BE" w:rsidP="00F70E9C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առաջադրանքների կատարում և նպատակների իրագործում</w:t>
      </w:r>
      <w:r w:rsidR="00685F04" w:rsidRPr="00F7226F">
        <w:rPr>
          <w:rFonts w:ascii="GHEA Grapalat" w:hAnsi="GHEA Grapalat" w:cs="Sylfaen"/>
          <w:noProof/>
          <w:sz w:val="18"/>
          <w:szCs w:val="18"/>
          <w:lang w:val="hy-AM"/>
        </w:rPr>
        <w:t>,</w:t>
      </w:r>
    </w:p>
    <w:p w:rsidR="00685F04" w:rsidRPr="00F7226F" w:rsidRDefault="00121782" w:rsidP="00F70E9C">
      <w:pPr>
        <w:pStyle w:val="ListParagraph"/>
        <w:numPr>
          <w:ilvl w:val="0"/>
          <w:numId w:val="1"/>
        </w:numPr>
        <w:spacing w:line="360" w:lineRule="auto"/>
        <w:ind w:left="0" w:firstLine="720"/>
        <w:jc w:val="both"/>
        <w:rPr>
          <w:rFonts w:ascii="GHEA Grapalat" w:eastAsiaTheme="minorEastAsia" w:hAnsi="GHEA Grapalat" w:cs="Arial"/>
          <w:noProof/>
          <w:sz w:val="18"/>
          <w:szCs w:val="18"/>
          <w:lang w:val="hy-AM"/>
        </w:rPr>
      </w:pPr>
      <w:r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Ծառայության ղեկավարության կողմից սահմանված կանոնների (քաղաքականության), ընթացակարգերի և գործողությունների ամբողջություն</w:t>
      </w:r>
      <w:r w:rsidR="00685F04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:</w:t>
      </w:r>
    </w:p>
    <w:p w:rsidR="00B219C4" w:rsidRPr="00F7226F" w:rsidRDefault="00F34B51" w:rsidP="005259FE">
      <w:pPr>
        <w:pStyle w:val="ListParagraph"/>
        <w:tabs>
          <w:tab w:val="left" w:pos="270"/>
        </w:tabs>
        <w:spacing w:line="360" w:lineRule="auto"/>
        <w:ind w:left="-9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դ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>) տրամադր</w:t>
      </w:r>
      <w:r w:rsidR="00B219C4" w:rsidRPr="00F7226F">
        <w:rPr>
          <w:rFonts w:ascii="GHEA Grapalat" w:hAnsi="GHEA Grapalat" w:cs="Sylfaen"/>
          <w:noProof/>
          <w:sz w:val="18"/>
          <w:szCs w:val="18"/>
          <w:lang w:val="hy-AM"/>
        </w:rPr>
        <w:t>ի</w:t>
      </w:r>
      <w:r w:rsidR="00685F04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հավաստիացում </w:t>
      </w:r>
      <w:r w:rsidR="00B219C4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Ծառայության կառավարչական գործընթացների, ներքին հսկողության համակարգի, ռիսկերի կառավարման (ռիսկերի բացահայտման, գնահատման և հսկման) գործընթացների համակարգված և կարգավորված գնահատման վերաբերյալ և ներկայացնի </w:t>
      </w:r>
      <w:r w:rsidR="00C62160" w:rsidRPr="00F7226F">
        <w:rPr>
          <w:rFonts w:ascii="GHEA Grapalat" w:hAnsi="GHEA Grapalat" w:cs="Sylfaen"/>
          <w:noProof/>
          <w:sz w:val="18"/>
          <w:szCs w:val="18"/>
          <w:lang w:val="hy-AM"/>
        </w:rPr>
        <w:t>հսկողական համակարգերի և ռիսկերի կառավարման ընթացակարգերի և հսկողական համակարգերում բացահայտված թերությունների շ</w:t>
      </w:r>
      <w:r w:rsidR="00BA7B11" w:rsidRPr="00F7226F">
        <w:rPr>
          <w:rFonts w:ascii="GHEA Grapalat" w:hAnsi="GHEA Grapalat" w:cs="Sylfaen"/>
          <w:noProof/>
          <w:sz w:val="18"/>
          <w:szCs w:val="18"/>
          <w:lang w:val="hy-AM"/>
        </w:rPr>
        <w:t>տ</w:t>
      </w:r>
      <w:r w:rsidR="000353CF" w:rsidRPr="00F7226F">
        <w:rPr>
          <w:rFonts w:ascii="GHEA Grapalat" w:hAnsi="GHEA Grapalat" w:cs="Sylfaen"/>
          <w:noProof/>
          <w:sz w:val="18"/>
          <w:szCs w:val="18"/>
          <w:lang w:val="hy-AM"/>
        </w:rPr>
        <w:t>կման, տ</w:t>
      </w:r>
      <w:r w:rsidR="00BA7B11" w:rsidRPr="00F7226F">
        <w:rPr>
          <w:rFonts w:ascii="GHEA Grapalat" w:hAnsi="GHEA Grapalat" w:cs="Sylfaen"/>
          <w:noProof/>
          <w:sz w:val="18"/>
          <w:szCs w:val="18"/>
          <w:lang w:val="hy-AM"/>
        </w:rPr>
        <w:t>արածքային կենտրոն</w:t>
      </w:r>
      <w:r w:rsidR="000353CF" w:rsidRPr="00F7226F">
        <w:rPr>
          <w:rFonts w:ascii="GHEA Grapalat" w:hAnsi="GHEA Grapalat" w:cs="Sylfaen"/>
          <w:noProof/>
          <w:sz w:val="18"/>
          <w:szCs w:val="18"/>
          <w:lang w:val="hy-AM"/>
        </w:rPr>
        <w:t>ների</w:t>
      </w:r>
      <w:r w:rsidR="00B219C4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 բարելավման առաջարկություններ, </w:t>
      </w:r>
      <w:r w:rsidR="00C62160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օժանդակի Ղեկավարին հասնել իր առջև դրված նպատակներին` բարելավելով համակարգերը և ծառայությունները</w:t>
      </w:r>
      <w:r w:rsidR="00CA22E6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 արդյունավետ իրականացման գործում, մասնավորապես</w:t>
      </w:r>
      <w:r w:rsidR="00C62160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՝ </w:t>
      </w:r>
    </w:p>
    <w:p w:rsidR="00685F04" w:rsidRPr="00F7226F" w:rsidRDefault="00685F04" w:rsidP="00F70E9C">
      <w:pPr>
        <w:pStyle w:val="ListParagraph"/>
        <w:numPr>
          <w:ilvl w:val="0"/>
          <w:numId w:val="5"/>
        </w:numPr>
        <w:spacing w:line="360" w:lineRule="auto"/>
        <w:ind w:firstLine="75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Ծառայությունում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առկա կառավարչական գործընթացները համապատասխանում են/չեն համապատասխանում/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  <w:r w:rsidR="001807BE" w:rsidRPr="00F7226F">
        <w:rPr>
          <w:rFonts w:ascii="GHEA Grapalat" w:hAnsi="GHEA Grapalat" w:cs="Sylfaen"/>
          <w:noProof/>
          <w:sz w:val="18"/>
          <w:szCs w:val="18"/>
          <w:lang w:val="hy-AM"/>
        </w:rPr>
        <w:t>մասամբ են համապատասխանում նշանակալի ռիսկերի բացահայտման և դիտարկման նպատակին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,</w:t>
      </w:r>
    </w:p>
    <w:p w:rsidR="00685F04" w:rsidRPr="00F7226F" w:rsidRDefault="001807BE" w:rsidP="00F70E9C">
      <w:pPr>
        <w:pStyle w:val="ListParagraph"/>
        <w:numPr>
          <w:ilvl w:val="0"/>
          <w:numId w:val="4"/>
        </w:numPr>
        <w:spacing w:line="360" w:lineRule="auto"/>
        <w:ind w:left="72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ներդրված ներքին հսկողական համակարգերը գործում են/չեն գործում արդյունավետ կերպով</w:t>
      </w:r>
      <w:r w:rsidR="00685F04" w:rsidRPr="00F7226F">
        <w:rPr>
          <w:rFonts w:ascii="GHEA Grapalat" w:hAnsi="GHEA Grapalat" w:cs="Sylfaen"/>
          <w:noProof/>
          <w:sz w:val="18"/>
          <w:szCs w:val="18"/>
          <w:lang w:val="hy-AM"/>
        </w:rPr>
        <w:t>,</w:t>
      </w:r>
    </w:p>
    <w:p w:rsidR="00685F04" w:rsidRPr="00F7226F" w:rsidRDefault="001807BE" w:rsidP="00F70E9C">
      <w:pPr>
        <w:pStyle w:val="ListParagraph"/>
        <w:numPr>
          <w:ilvl w:val="0"/>
          <w:numId w:val="4"/>
        </w:numPr>
        <w:spacing w:line="360" w:lineRule="auto"/>
        <w:ind w:left="72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ռիսկերի կառավարման վերաբերյալ հաշվետվողականության գործընթացները հուսալի են/հուսալի չեն</w:t>
      </w:r>
      <w:r w:rsidR="00685F04" w:rsidRPr="00F7226F">
        <w:rPr>
          <w:rFonts w:ascii="GHEA Grapalat" w:hAnsi="GHEA Grapalat" w:cs="Sylfaen"/>
          <w:noProof/>
          <w:sz w:val="18"/>
          <w:szCs w:val="18"/>
          <w:lang w:val="hy-AM"/>
        </w:rPr>
        <w:t>,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</w:p>
    <w:p w:rsidR="001807BE" w:rsidRPr="00F7226F" w:rsidRDefault="001807BE" w:rsidP="00F70E9C">
      <w:pPr>
        <w:pStyle w:val="ListParagraph"/>
        <w:numPr>
          <w:ilvl w:val="0"/>
          <w:numId w:val="4"/>
        </w:numPr>
        <w:spacing w:line="360" w:lineRule="auto"/>
        <w:ind w:left="-90" w:firstLine="81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  <w:r w:rsidR="00685F04" w:rsidRPr="00F7226F">
        <w:rPr>
          <w:rFonts w:ascii="GHEA Grapalat" w:hAnsi="GHEA Grapalat" w:cs="Sylfaen"/>
          <w:noProof/>
          <w:sz w:val="18"/>
          <w:szCs w:val="18"/>
          <w:lang w:val="hy-AM"/>
        </w:rPr>
        <w:t>Ղ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եկավարը </w:t>
      </w:r>
      <w:r w:rsidR="00685F04" w:rsidRPr="00F7226F">
        <w:rPr>
          <w:rFonts w:ascii="GHEA Grapalat" w:hAnsi="GHEA Grapalat" w:cs="Sylfaen"/>
          <w:noProof/>
          <w:sz w:val="18"/>
          <w:szCs w:val="18"/>
          <w:lang w:val="hy-AM"/>
        </w:rPr>
        <w:t>Ծառայության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այլ պաշտոնատար անձանցից ստանում է/չի ստանում/մասամբ է ստանում պատշաճ որակի և հուսալի տեղեկատվություն</w:t>
      </w:r>
      <w:r w:rsidR="00F34B51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  <w:r w:rsidR="00223B9A" w:rsidRPr="00F7226F">
        <w:rPr>
          <w:rFonts w:ascii="GHEA Grapalat" w:hAnsi="GHEA Grapalat" w:cs="Sylfaen"/>
          <w:noProof/>
          <w:sz w:val="18"/>
          <w:szCs w:val="18"/>
          <w:lang w:val="hy-AM"/>
        </w:rPr>
        <w:t>կառուցվածքային և առանձնացված ստորաբաժանումների մակարդակով և ընդհանուր համակարգի հսկողության վերաբերյալ</w:t>
      </w:r>
      <w:r w:rsidR="00F34B51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ստորաբաժանումների նկատմամբ հսկողության</w:t>
      </w:r>
      <w:r w:rsidR="003F4B05" w:rsidRPr="00F7226F">
        <w:rPr>
          <w:rFonts w:ascii="GHEA Grapalat" w:hAnsi="GHEA Grapalat" w:cs="Sylfaen"/>
          <w:noProof/>
          <w:sz w:val="18"/>
          <w:szCs w:val="18"/>
          <w:lang w:val="hy-AM"/>
        </w:rPr>
        <w:t>,ինչպես նաև կապալառուների կամ ծառայություն մատուցողների հսկողության համակարգերի (եթե այդ հսկողությունն էական է կազմակերպության նպատակների</w:t>
      </w:r>
      <w:r w:rsidR="003F4B05" w:rsidRPr="00F7226F">
        <w:rPr>
          <w:rFonts w:ascii="GHEA Grapalat" w:eastAsiaTheme="minorEastAsia" w:hAnsi="GHEA Grapalat" w:cs="Sylfaen"/>
          <w:noProof/>
          <w:sz w:val="18"/>
          <w:szCs w:val="18"/>
          <w:lang w:val="hy-AM"/>
        </w:rPr>
        <w:t xml:space="preserve"> իրագործման համար)</w:t>
      </w:r>
      <w:r w:rsidR="00F34B51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վերաբերյալ,</w:t>
      </w:r>
    </w:p>
    <w:p w:rsidR="00C62160" w:rsidRPr="00F7226F" w:rsidRDefault="00C62160" w:rsidP="00F70E9C">
      <w:pPr>
        <w:pStyle w:val="ListParagraph"/>
        <w:numPr>
          <w:ilvl w:val="0"/>
          <w:numId w:val="4"/>
        </w:numPr>
        <w:spacing w:line="360" w:lineRule="auto"/>
        <w:ind w:left="-90" w:firstLine="81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lastRenderedPageBreak/>
        <w:t>Ծառայության ստորաբաժանումների ղեկավարները պատշաճորեն կատարում են իրենց վրա դրված պարտականությունները (ներքին հսկողության, ռիսկերի կառավարման և կառավարչական գործընթացների համակարգերի ներդնումը և պահպանումը)</w:t>
      </w:r>
      <w:r w:rsidR="005E65CF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:</w:t>
      </w:r>
    </w:p>
    <w:p w:rsidR="00BC6821" w:rsidRPr="00F7226F" w:rsidRDefault="00513234" w:rsidP="00BC6821">
      <w:pPr>
        <w:spacing w:line="360" w:lineRule="auto"/>
        <w:jc w:val="both"/>
        <w:rPr>
          <w:rFonts w:ascii="GHEA Grapalat" w:eastAsiaTheme="minorEastAsia" w:hAnsi="GHEA Grapalat" w:cs="Arial"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>ե</w:t>
      </w:r>
      <w:r w:rsidR="00BC6821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) </w:t>
      </w:r>
      <w:r w:rsidR="00BC6821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ապահովի «Ներքին աուդիտի մասին» օրենքով աուդիտի ստորաբաժանման, ներառյալ` ստորաբաժանման ղեկավարի համար սահմանված իրավունքների և պարտականությունների կատարումը և իր առնվազն մեկ աշխատակցի ներկայությունը Ծառայությունում, որը պատասխանատու է ներքին աուդիտի օրենսդրությամբ նախատեսված բոլոր պահանջների կատարման համար, կատարի ներքին աուդիտի կոմիտեի քարտուղարի պարտականությունները, հաշվետու լինի Ղեկավարին և ներքին աուդիտի կոմիտեին, ինչպես նաև բացի ներքին աուդիտի գործառույթներից, չիրականացնի Ծառայության կառավարման որևէ գործառույթ,</w:t>
      </w:r>
    </w:p>
    <w:p w:rsidR="00BC6821" w:rsidRPr="00F7226F" w:rsidRDefault="00513234" w:rsidP="00513234">
      <w:pPr>
        <w:spacing w:line="360" w:lineRule="auto"/>
        <w:jc w:val="both"/>
        <w:rPr>
          <w:rFonts w:ascii="GHEA Grapalat" w:eastAsiaTheme="minorEastAsia" w:hAnsi="GHEA Grapalat" w:cs="Arial"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>զ</w:t>
      </w:r>
      <w:r w:rsidR="00BC6821" w:rsidRPr="00F7226F">
        <w:rPr>
          <w:rFonts w:ascii="GHEA Grapalat" w:hAnsi="GHEA Grapalat" w:cs="Arial"/>
          <w:noProof/>
          <w:sz w:val="18"/>
          <w:szCs w:val="18"/>
          <w:lang w:val="hy-AM"/>
        </w:rPr>
        <w:t>)</w:t>
      </w:r>
      <w:r w:rsidR="00BC6821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 </w:t>
      </w:r>
      <w:r w:rsidR="00BC6821" w:rsidRPr="00F7226F">
        <w:rPr>
          <w:rFonts w:ascii="GHEA Grapalat" w:hAnsi="GHEA Grapalat" w:cs="Sylfaen"/>
          <w:noProof/>
          <w:sz w:val="18"/>
          <w:szCs w:val="18"/>
          <w:lang w:val="hy-AM"/>
        </w:rPr>
        <w:t>Ղեկավարին, ներքին աուդիտի կոմիտեին և այլ շահագարգիռ կողմերին տրամադրի հիմնավորված հավաստիացում, որ ներքին աուդիտը գործում է արդյունավետ և օգտավետ, իր կանոնակարգի համաձայն, որն իր հերթին համապատասխանում է «Ներքին աուդիտի մասին» օրենքին ինչպես նաև ներքին աուդիտը դիտվում է որպես Ծառայության գործառնությունները բարելավող գործունեություն՝</w:t>
      </w:r>
      <w:r w:rsidR="00BC6821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 իր ներկայությամբ բացառելով խարդախության, վատնումների և այլ չարաշահման դեպքերի տեղի ունենալու հավանականությունը,</w:t>
      </w:r>
    </w:p>
    <w:p w:rsidR="00BC6821" w:rsidRPr="00F7226F" w:rsidRDefault="00513234" w:rsidP="00513234">
      <w:pPr>
        <w:spacing w:line="360" w:lineRule="auto"/>
        <w:jc w:val="both"/>
        <w:rPr>
          <w:rFonts w:ascii="GHEA Grapalat" w:eastAsiaTheme="minorEastAsia" w:hAnsi="GHEA Grapalat" w:cs="Arial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է</w:t>
      </w:r>
      <w:r w:rsidR="00BC6821" w:rsidRPr="00F7226F">
        <w:rPr>
          <w:rFonts w:ascii="GHEA Grapalat" w:hAnsi="GHEA Grapalat" w:cs="Sylfaen"/>
          <w:noProof/>
          <w:sz w:val="18"/>
          <w:szCs w:val="18"/>
          <w:lang w:val="hy-AM"/>
        </w:rPr>
        <w:t>)</w:t>
      </w:r>
      <w:r w:rsidR="00BC6821"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 xml:space="preserve"> օժանդակի Ծառայությանը լինել հաշվետու ողջ հանրության առջև`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արդյունավետությունը,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վերաբերյալ,</w:t>
      </w:r>
    </w:p>
    <w:p w:rsidR="00BC6821" w:rsidRPr="00F7226F" w:rsidRDefault="00513234" w:rsidP="00513234">
      <w:pPr>
        <w:spacing w:line="36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ը</w:t>
      </w:r>
      <w:r w:rsidR="00BC6821" w:rsidRPr="00F7226F">
        <w:rPr>
          <w:rFonts w:ascii="GHEA Grapalat" w:hAnsi="GHEA Grapalat" w:cs="Sylfaen"/>
          <w:noProof/>
          <w:sz w:val="18"/>
          <w:szCs w:val="18"/>
          <w:lang w:val="hy-AM"/>
        </w:rPr>
        <w:t>) կազմի և Ղեկավարին ու ներքին աուդիտի կոմիտեին ներկայացնի իրականացված աուդիտորական առաջադրանքների արդյունքների վերաբերյալ ներքին աուդիտի մասին օրենսդրությամբ նախատեսված հաշվետվությունները,  որը կներառի՝ ինչպիսի աշխատանք է կատարվել և որն է այդ աշխատանքների կատարման պատճառը, ներքին աուդիտի շրջանակներում հայտնաբերված բոլոր բացահայտումները և եզրակացությունները, կառուցողական առաջարկություններ` Ծառայության գործունեությունը բարելավելու հարցում` Ղեկավարին օգնելու նպատակով,</w:t>
      </w:r>
    </w:p>
    <w:p w:rsidR="00BC6821" w:rsidRPr="00F7226F" w:rsidRDefault="00513234" w:rsidP="00513234">
      <w:pPr>
        <w:spacing w:line="36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թ</w:t>
      </w:r>
      <w:r w:rsidR="00BC6821" w:rsidRPr="00F7226F">
        <w:rPr>
          <w:rFonts w:ascii="GHEA Grapalat" w:hAnsi="GHEA Grapalat" w:cs="Sylfaen"/>
          <w:noProof/>
          <w:sz w:val="18"/>
          <w:szCs w:val="18"/>
          <w:lang w:val="hy-AM"/>
        </w:rPr>
        <w:t>) իրականացնի վերստուգման գործընթաց՝ աուդիտի ենթարկվող Միավորի ղեկավարության կողմից իրականացված՝ աուդիտի արդյունքում բացահայտված թերությունների շ</w:t>
      </w:r>
      <w:r w:rsidR="00BA7B11" w:rsidRPr="00F7226F">
        <w:rPr>
          <w:rFonts w:ascii="GHEA Grapalat" w:hAnsi="GHEA Grapalat" w:cs="Sylfaen"/>
          <w:noProof/>
          <w:sz w:val="18"/>
          <w:szCs w:val="18"/>
          <w:lang w:val="hy-AM"/>
        </w:rPr>
        <w:t>տ</w:t>
      </w:r>
      <w:r w:rsidR="00312503" w:rsidRPr="00F7226F">
        <w:rPr>
          <w:rFonts w:ascii="GHEA Grapalat" w:hAnsi="GHEA Grapalat" w:cs="Sylfaen"/>
          <w:noProof/>
          <w:sz w:val="18"/>
          <w:szCs w:val="18"/>
          <w:lang w:val="hy-AM"/>
        </w:rPr>
        <w:t>կում տ</w:t>
      </w:r>
      <w:r w:rsidR="00BA7B11" w:rsidRPr="00F7226F">
        <w:rPr>
          <w:rFonts w:ascii="GHEA Grapalat" w:hAnsi="GHEA Grapalat" w:cs="Sylfaen"/>
          <w:noProof/>
          <w:sz w:val="18"/>
          <w:szCs w:val="18"/>
          <w:lang w:val="hy-AM"/>
        </w:rPr>
        <w:t>արածքային կենտրոն</w:t>
      </w:r>
      <w:r w:rsidR="00312503" w:rsidRPr="00F7226F">
        <w:rPr>
          <w:rFonts w:ascii="GHEA Grapalat" w:hAnsi="GHEA Grapalat" w:cs="Sylfaen"/>
          <w:noProof/>
          <w:sz w:val="18"/>
          <w:szCs w:val="18"/>
          <w:lang w:val="hy-AM"/>
        </w:rPr>
        <w:t>ի</w:t>
      </w:r>
      <w:r w:rsidR="00BC6821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գործողությունների համապատասխանությունը, արդյունավետությունը և ժամանակին լինելը գնահատելու նպատակով և պարզելու թե արդյոք աուդիտի ենթարկված Միավորի Ղեկավարը ձեռնարկել է իրավիճակը շ</w:t>
      </w:r>
      <w:r w:rsidR="000353CF" w:rsidRPr="00F7226F">
        <w:rPr>
          <w:rFonts w:ascii="GHEA Grapalat" w:hAnsi="GHEA Grapalat" w:cs="Sylfaen"/>
          <w:noProof/>
          <w:sz w:val="18"/>
          <w:szCs w:val="18"/>
          <w:lang w:val="hy-AM"/>
        </w:rPr>
        <w:t>տկող</w:t>
      </w:r>
      <w:r w:rsidR="00BC6821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գործողություններ կամ իրագործել է ներկայացված առաջարկությունները, ձեռք են բերվել ցանկալի արդյունքները, թե Ղեկավարը և ներքին աուդիտի կոմիտեն իրենց վրա են վերցրել առաջադրանքի արդյունքներից բխող միջոցառումների չիրականացման ռիսկերը և պատշաճորեն փաստաթղթավորի վերստուգման գործողությունները,</w:t>
      </w:r>
    </w:p>
    <w:p w:rsidR="00BC6821" w:rsidRPr="00F7226F" w:rsidRDefault="00513234" w:rsidP="00513234">
      <w:pPr>
        <w:spacing w:line="36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ժ</w:t>
      </w:r>
      <w:r w:rsidR="00BC6821" w:rsidRPr="00F7226F">
        <w:rPr>
          <w:rFonts w:ascii="GHEA Grapalat" w:hAnsi="GHEA Grapalat" w:cs="Sylfaen"/>
          <w:noProof/>
          <w:sz w:val="18"/>
          <w:szCs w:val="18"/>
          <w:lang w:val="hy-AM"/>
        </w:rPr>
        <w:t>)</w:t>
      </w:r>
      <w:r w:rsidR="00BC6821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Ղեկավարի</w:t>
      </w:r>
      <w:r w:rsidR="00BC6821"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հանձնարարությամբ համագործակցի Հայաստանի Հանրապետության հանրային հատվածի կազմակերպություններում օրենքով սահմանված կարգով հսկողություն (վերահսկողություն) իրականացնող պետական կառավարման համակարգի մարմինների և Հայաստանի Հանրապետության հաշվեքննիչ պալատի հետ՝ նրանց աջակցելու և համապատասխան տեղեկատվություն տրամադրելու նպատակով,</w:t>
      </w:r>
    </w:p>
    <w:p w:rsidR="00BC6821" w:rsidRPr="00F7226F" w:rsidRDefault="00513234" w:rsidP="00513234">
      <w:pPr>
        <w:spacing w:line="36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eastAsiaTheme="minorEastAsia" w:hAnsi="GHEA Grapalat" w:cs="Arial"/>
          <w:noProof/>
          <w:sz w:val="18"/>
          <w:szCs w:val="18"/>
          <w:lang w:val="hy-AM"/>
        </w:rPr>
        <w:t>ի</w:t>
      </w:r>
      <w:r w:rsidR="00BC6821" w:rsidRPr="00F7226F">
        <w:rPr>
          <w:rFonts w:ascii="GHEA Grapalat" w:hAnsi="GHEA Grapalat" w:cs="Sylfaen"/>
          <w:noProof/>
          <w:sz w:val="18"/>
          <w:szCs w:val="18"/>
          <w:lang w:val="hy-AM"/>
        </w:rPr>
        <w:t>) կազմակերպի աշխատանքային փաստաթղթերի պատշաճ փաստաթղթավորում և պահպանում:</w:t>
      </w:r>
    </w:p>
    <w:p w:rsidR="002F09B7" w:rsidRPr="00F7226F" w:rsidRDefault="002F09B7" w:rsidP="002F09B7">
      <w:pPr>
        <w:pStyle w:val="ListParagraph"/>
        <w:spacing w:line="360" w:lineRule="auto"/>
        <w:jc w:val="both"/>
        <w:rPr>
          <w:rFonts w:ascii="GHEA Grapalat" w:hAnsi="GHEA Grapalat" w:cs="Arial"/>
          <w:b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lastRenderedPageBreak/>
        <w:t>3. ՆԵՐՔԻՆ ԱՈՒԴԻՏԻ ԾԱՌԱՅՈՒԹՅՈՒՆ ՄԱՏՈՒՑՈՂ ԿԱՏԱՐՈՂԻ ՆԿԱՏՄԱՄԲ ԸՆԴՀԱՆՈՒՐ ՊԱՀԱՆՋՆԵՐ</w:t>
      </w:r>
    </w:p>
    <w:p w:rsidR="002F09B7" w:rsidRPr="00F7226F" w:rsidRDefault="002F09B7" w:rsidP="002F09B7">
      <w:pPr>
        <w:spacing w:line="360" w:lineRule="auto"/>
        <w:ind w:left="-360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ա) 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Կատարողը </w:t>
      </w:r>
      <w:r w:rsidR="005E65CF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ինչպես նաև ծառայությունների մատուցման համար ներգրավված աուդիտորները պետք է ընդգրկված 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>լինի</w:t>
      </w:r>
      <w:r w:rsidR="00EF3826" w:rsidRPr="00F7226F"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  <w:t xml:space="preserve">, 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Լիազոր մարմնի կողմից վարվող՝ </w:t>
      </w:r>
      <w:r w:rsidR="00EF3826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«Ներքին աուդիտի մասին» Հայաստանի Հանրապետության օրենքի 13-րդ հոդվածի 4-րդ մասի 5-րդ կետով սահմանված ներքին աուդիտորների` որակավորված անհատների և կազմակերպությունների 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>ցանկում,</w:t>
      </w:r>
    </w:p>
    <w:p w:rsidR="008E3064" w:rsidRPr="001F6777" w:rsidRDefault="002F09B7" w:rsidP="008E3064">
      <w:pPr>
        <w:spacing w:line="360" w:lineRule="auto"/>
        <w:ind w:left="-360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բ) </w:t>
      </w:r>
      <w:r w:rsidR="00EF3826" w:rsidRPr="00F7226F">
        <w:rPr>
          <w:rFonts w:ascii="GHEA Grapalat" w:hAnsi="GHEA Grapalat" w:cs="Sylfaen"/>
          <w:noProof/>
          <w:sz w:val="18"/>
          <w:szCs w:val="18"/>
          <w:lang w:val="hy-AM"/>
        </w:rPr>
        <w:t>Կատարողի</w:t>
      </w:r>
      <w:r w:rsidR="00EF3826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՝ սույն տեխնիկական բնութագրով նախատեսված ծառայությունների մատուցման համար ներգրավված աուդիտորները պետք է ունենան աուդիտի ոլորտում (ներքին և (կամ) արտաքին) մասնագիտական գործունեության առնվազն 3 տարվա փորձ, համատեղությամբ չաշխատեն ներքին և/կամ արտաքին աուդիտի ծառայություններ մատուցող այլ կազմակերպություններում, կամ այլ կազմակերպություններում աշխատեն որպես ներքին աուդիտոր: </w:t>
      </w:r>
      <w:r w:rsidR="005E65CF" w:rsidRPr="00F7226F">
        <w:rPr>
          <w:rFonts w:ascii="GHEA Grapalat" w:hAnsi="GHEA Grapalat" w:cs="Sylfaen"/>
          <w:noProof/>
          <w:sz w:val="18"/>
          <w:szCs w:val="18"/>
          <w:lang w:val="hy-AM"/>
        </w:rPr>
        <w:t>Ներքին</w:t>
      </w:r>
      <w:r w:rsidR="005E65CF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աուդիտի տարեկան ծրագիրը կազմելուց և անհրաժեշտ մարդկային ռեսուրսները հաշվարկելուց հետո՝ Կատարողն, անհրաժեշտության դեպքում, կարող է ներգրավել </w:t>
      </w:r>
      <w:r w:rsidR="00F41C5A" w:rsidRPr="00F7226F">
        <w:rPr>
          <w:rFonts w:ascii="GHEA Grapalat" w:hAnsi="GHEA Grapalat" w:cs="Arial"/>
          <w:noProof/>
          <w:sz w:val="18"/>
          <w:szCs w:val="18"/>
          <w:lang w:val="hy-AM"/>
        </w:rPr>
        <w:t>միայն</w:t>
      </w:r>
      <w:r w:rsidR="005E65CF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նշված չափանիշներին համապատասխանող լրացուցիչ աշխատանքային ռեսուրսներ</w:t>
      </w:r>
      <w:r w:rsidR="00F41C5A" w:rsidRPr="00F7226F">
        <w:rPr>
          <w:rFonts w:ascii="GHEA Grapalat" w:hAnsi="GHEA Grapalat" w:cs="Arial"/>
          <w:noProof/>
          <w:sz w:val="18"/>
          <w:szCs w:val="18"/>
          <w:lang w:val="hy-AM"/>
        </w:rPr>
        <w:t>,</w:t>
      </w:r>
      <w:r w:rsidR="005E65CF"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կազմված ռազմավարական և տարեկան ծրագրերը պատշաճ կերպով իրականացնելու համար</w:t>
      </w:r>
      <w:r w:rsidR="00BC6821" w:rsidRPr="00F7226F">
        <w:rPr>
          <w:rFonts w:ascii="GHEA Grapalat" w:hAnsi="GHEA Grapalat" w:cs="Arial"/>
          <w:noProof/>
          <w:sz w:val="18"/>
          <w:szCs w:val="18"/>
          <w:lang w:val="hy-AM"/>
        </w:rPr>
        <w:t>:</w:t>
      </w:r>
    </w:p>
    <w:p w:rsidR="001F6777" w:rsidRPr="001F6777" w:rsidRDefault="001F6777" w:rsidP="008E3064">
      <w:pPr>
        <w:spacing w:line="360" w:lineRule="auto"/>
        <w:ind w:left="-360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1F6777">
        <w:rPr>
          <w:rFonts w:ascii="GHEA Grapalat" w:hAnsi="GHEA Grapalat" w:cs="Arial"/>
          <w:noProof/>
          <w:sz w:val="18"/>
          <w:szCs w:val="18"/>
          <w:lang w:val="hy-AM"/>
        </w:rPr>
        <w:t>գ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>)</w:t>
      </w:r>
      <w:r w:rsidRPr="001F6777">
        <w:rPr>
          <w:rFonts w:ascii="GHEA Grapalat" w:hAnsi="GHEA Grapalat" w:cs="Arial"/>
          <w:noProof/>
          <w:sz w:val="18"/>
          <w:szCs w:val="18"/>
          <w:lang w:val="hy-AM"/>
        </w:rPr>
        <w:t xml:space="preserve"> Ներքին աուդիտի ծառայություն մատուցողը պայմանագիրը կնքելուց հետո մինչև աուդիտի իրականացման մեկնարկը կազմակերպությանն է տրամադրում 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«Ներքին աուդիտի </w:t>
      </w:r>
      <w:r w:rsidRPr="001F6777">
        <w:rPr>
          <w:rFonts w:ascii="GHEA Grapalat" w:hAnsi="GHEA Grapalat" w:cs="Arial"/>
          <w:noProof/>
          <w:sz w:val="18"/>
          <w:szCs w:val="18"/>
          <w:lang w:val="hy-AM"/>
        </w:rPr>
        <w:t>ստորաբաժանման ներքին աուդիտորների վերաբերյալ տեղեկություն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>»</w:t>
      </w:r>
      <w:r w:rsidRPr="001F6777">
        <w:rPr>
          <w:rFonts w:ascii="GHEA Grapalat" w:hAnsi="GHEA Grapalat" w:cs="Arial"/>
          <w:noProof/>
          <w:sz w:val="18"/>
          <w:szCs w:val="18"/>
          <w:lang w:val="hy-AM"/>
        </w:rPr>
        <w:t xml:space="preserve"> համաձայն. ՀՀ Ֆինանսների նախարարի </w:t>
      </w:r>
      <w:r>
        <w:rPr>
          <w:rFonts w:ascii="GHEA Grapalat" w:hAnsi="GHEA Grapalat" w:cs="Arial"/>
          <w:noProof/>
          <w:sz w:val="18"/>
          <w:szCs w:val="18"/>
          <w:lang w:val="hy-AM"/>
        </w:rPr>
        <w:t>17 փետրվարի 20</w:t>
      </w:r>
      <w:r w:rsidRPr="001F6777">
        <w:rPr>
          <w:rFonts w:ascii="GHEA Grapalat" w:hAnsi="GHEA Grapalat" w:cs="Arial"/>
          <w:noProof/>
          <w:sz w:val="18"/>
          <w:szCs w:val="18"/>
          <w:lang w:val="hy-AM"/>
        </w:rPr>
        <w:t xml:space="preserve">12թ. N 143-Ն հրամանով հաստատված Ձև 3-ը: </w:t>
      </w:r>
    </w:p>
    <w:p w:rsidR="00BC6821" w:rsidRPr="00F7226F" w:rsidRDefault="00BC6821" w:rsidP="00BC6821">
      <w:pPr>
        <w:spacing w:line="360" w:lineRule="auto"/>
        <w:ind w:left="-360"/>
        <w:jc w:val="both"/>
        <w:rPr>
          <w:rFonts w:ascii="GHEA Grapalat" w:hAnsi="GHEA Grapalat" w:cs="Arial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   Կատարողը 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ներքին աուդիտի աշխատանքները պետք է կատարի ներքին աուդիտի մասին 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օրենսդրության պահանջներին և 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 xml:space="preserve"> ներքին աուդիտի մասնագիտական գործունեության ստանդարտներին համապատասխան և պահպանի ներքին աուդիտորի վարքագծի կանոնները։</w:t>
      </w:r>
    </w:p>
    <w:p w:rsidR="00791A63" w:rsidRPr="00F7226F" w:rsidRDefault="00791A63" w:rsidP="00791A63">
      <w:pPr>
        <w:spacing w:line="360" w:lineRule="auto"/>
        <w:ind w:firstLine="558"/>
        <w:jc w:val="both"/>
        <w:rPr>
          <w:rFonts w:ascii="GHEA Grapalat" w:hAnsi="GHEA Grapalat" w:cs="Arial"/>
          <w:b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4</w:t>
      </w:r>
      <w:r w:rsidRPr="00F7226F">
        <w:rPr>
          <w:rFonts w:ascii="Cambria Math" w:hAnsi="Cambria Math" w:cs="Cambria Math"/>
          <w:b/>
          <w:noProof/>
          <w:sz w:val="18"/>
          <w:szCs w:val="18"/>
          <w:lang w:val="hy-AM"/>
        </w:rPr>
        <w:t>․</w:t>
      </w: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 xml:space="preserve"> ԼԻԱԶՈՐ</w:t>
      </w:r>
      <w:r w:rsidRPr="00F7226F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</w:t>
      </w: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ՄԱՐՄՆԻՆ ՏՐԱՄԱԴՐՎՈՂ ՏԵՂԵԿԱՏՎՈՒԹՅՈՒՆԸ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Կատարողը Հայաստանի Հանրապետության ֆինանսների նախարարությանը՝ որպես «Ներքին աուդիտի մասին» օրենքով սահմանված լիազոր մարմին (այսուհետ՝ Լիազոր մարմին) պետք է տրամադրի ներքին աուդիտի մասին Հայաստանի Հանրապետության օրենսդրությամբ նախատեսված հետևյալ տեղեկատվությունը.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ա)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«Ներքին աուդիտի մասին» օրենքի 13-րդ հոդվածի 4-րդ մասի 5-րդ կետով սահմանված Լիազոր մարմնի կողմից հրապարակված ցանկում ընդգրկվելու համար ներկայացված տեղեկություններում կամ փաստաթղթերում, այդ թվում` 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>Կատարողի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կամ դրա աշխատող համարվող ներքին աուդիտորների մասին փաստաթղթերում փոփոխություններ կատարելու դեպքում այդ փոփոխությունների մասին տեղեկատվություն` դրանք ուժի մեջ մտնելուց հետո 15 աշխատանքային օրվա ընթացքում.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բ)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ներքին աուդիտորներին վերապատրաստելու անհրաժեշտության և վերապատրաստման ծրագրի ուղղվածության մասին առաջարկություններ. 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գ)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  <w:t>ռազմավարական ծրագիրը,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ընթացքում՝ ի գիտություն.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դ)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  <w:t>հաջորդող տարվա տարեկան ծրագիրը՝ մինչև տվյալ տարվա դեկտեմբերի 1-ը.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ե)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հաշվետվություն՝ Հայաստանի Հանրապետության ֆինանսների նախարարի 2012 թվականի փետրվարի 17-ի N 143-Ն հրամանի 9-րդ հավելվածում ներկայացված 2-րդ ձևով՝ ներքին աուդիտի կանոնակարգի հաստատումից կամ փոփոխության ուժի մեջ մտնելուց հետո 5 աշխատանքային օրվա ընթացքում. 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զ)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  <w:t xml:space="preserve">ներքին աուդիտի տարեկան ամփոփ հաշվետվություն՝ մինչև </w:t>
      </w:r>
      <w:r w:rsidR="00D434B3">
        <w:rPr>
          <w:rFonts w:ascii="GHEA Grapalat" w:hAnsi="GHEA Grapalat" w:cs="Sylfaen"/>
          <w:noProof/>
          <w:sz w:val="18"/>
          <w:szCs w:val="18"/>
          <w:lang w:val="hy-AM"/>
        </w:rPr>
        <w:t>տվյալ տարվա դեկտեմբերի 20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-ը.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lastRenderedPageBreak/>
        <w:t>է)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  <w:t>կազմակերպության կողմից հաստատված ներքին գնահատման ստուգաթերթերը և հարցաշարերը ու դրանցում կատարված փոփոխությունները՝ հաստատումից հետո 5 աշխատանքային օրվա ընթացքում.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ը)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ab/>
        <w:t>ներքին գնահատման արդյունքները, միջոցառումների անհրաժեշտ ծրագրերը և դրանց իրականացման արդյունքները՝ տարեկան առնվազն մեկ անգամ, ցանկալի է տարեկան ամփոփ հաշվետվության հետ մեկտեղ:</w:t>
      </w:r>
    </w:p>
    <w:p w:rsidR="00791A63" w:rsidRPr="00F7226F" w:rsidRDefault="00791A63" w:rsidP="00791A63">
      <w:pPr>
        <w:spacing w:line="360" w:lineRule="auto"/>
        <w:ind w:left="-360"/>
        <w:jc w:val="both"/>
        <w:rPr>
          <w:rFonts w:ascii="GHEA Grapalat" w:hAnsi="GHEA Grapalat" w:cs="Arial"/>
          <w:b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5</w:t>
      </w:r>
      <w:r w:rsidRPr="00F7226F">
        <w:rPr>
          <w:rFonts w:ascii="Cambria Math" w:hAnsi="Cambria Math" w:cs="Cambria Math"/>
          <w:b/>
          <w:noProof/>
          <w:sz w:val="18"/>
          <w:szCs w:val="18"/>
          <w:lang w:val="hy-AM"/>
        </w:rPr>
        <w:t>․</w:t>
      </w: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 xml:space="preserve"> ԾԱՌԱՅՈՒԹՅԱՆ ԸՆԴՈՒՆՄԱՆ և ՎՃԱՐՄԱՆ ԺԱՄԱՆԱԿԱՑՈՒՅՑԸ</w:t>
      </w:r>
    </w:p>
    <w:p w:rsidR="001678EC" w:rsidRPr="00F7226F" w:rsidRDefault="001678EC" w:rsidP="001678EC">
      <w:pPr>
        <w:spacing w:line="360" w:lineRule="auto"/>
        <w:ind w:left="-360"/>
        <w:jc w:val="both"/>
        <w:rPr>
          <w:rFonts w:ascii="GHEA Grapalat" w:hAnsi="GHEA Grapalat"/>
          <w:sz w:val="18"/>
          <w:szCs w:val="18"/>
          <w:lang w:val="hy-AM"/>
        </w:rPr>
      </w:pPr>
      <w:r w:rsidRPr="00F7226F">
        <w:rPr>
          <w:rFonts w:ascii="GHEA Grapalat" w:hAnsi="GHEA Grapalat"/>
          <w:sz w:val="18"/>
          <w:szCs w:val="18"/>
          <w:lang w:val="hy-AM"/>
        </w:rPr>
        <w:tab/>
      </w:r>
      <w:r w:rsidR="00513234" w:rsidRPr="00F7226F">
        <w:rPr>
          <w:rFonts w:ascii="GHEA Grapalat" w:hAnsi="GHEA Grapalat"/>
          <w:sz w:val="18"/>
          <w:szCs w:val="18"/>
          <w:lang w:val="hy-AM"/>
        </w:rPr>
        <w:t>Ծ</w:t>
      </w:r>
      <w:r w:rsidRPr="00F7226F">
        <w:rPr>
          <w:rFonts w:ascii="GHEA Grapalat" w:hAnsi="GHEA Grapalat"/>
          <w:sz w:val="18"/>
          <w:szCs w:val="18"/>
          <w:lang w:val="hy-AM"/>
        </w:rPr>
        <w:t>առայության մատուցման ժամկետը սահմանվում</w:t>
      </w:r>
      <w:r w:rsidR="00CF7C0B" w:rsidRPr="00F7226F">
        <w:rPr>
          <w:rFonts w:ascii="GHEA Grapalat" w:hAnsi="GHEA Grapalat"/>
          <w:sz w:val="18"/>
          <w:szCs w:val="18"/>
          <w:lang w:val="hy-AM"/>
        </w:rPr>
        <w:t xml:space="preserve"> է</w:t>
      </w:r>
      <w:r w:rsidRPr="00F7226F">
        <w:rPr>
          <w:rFonts w:ascii="GHEA Grapalat" w:hAnsi="GHEA Grapalat"/>
          <w:sz w:val="18"/>
          <w:szCs w:val="18"/>
          <w:lang w:val="hy-AM"/>
        </w:rPr>
        <w:t xml:space="preserve"> </w:t>
      </w:r>
      <w:r w:rsidR="00513234" w:rsidRPr="00F7226F">
        <w:rPr>
          <w:rFonts w:ascii="GHEA Grapalat" w:hAnsi="GHEA Grapalat"/>
          <w:sz w:val="18"/>
          <w:szCs w:val="18"/>
          <w:lang w:val="hy-AM"/>
        </w:rPr>
        <w:t>կնքվ</w:t>
      </w:r>
      <w:r w:rsidR="004D6761" w:rsidRPr="00F7226F">
        <w:rPr>
          <w:rFonts w:ascii="GHEA Grapalat" w:hAnsi="GHEA Grapalat"/>
          <w:sz w:val="18"/>
          <w:szCs w:val="18"/>
          <w:lang w:val="hy-AM"/>
        </w:rPr>
        <w:t>ող</w:t>
      </w:r>
      <w:r w:rsidR="00513234" w:rsidRPr="00F7226F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7226F">
        <w:rPr>
          <w:rFonts w:ascii="GHEA Grapalat" w:hAnsi="GHEA Grapalat"/>
          <w:sz w:val="18"/>
          <w:szCs w:val="18"/>
          <w:lang w:val="hy-AM"/>
        </w:rPr>
        <w:t xml:space="preserve">պայմանագրով, որի հաշվարկը չի ներառում պատվիրատուի կողմից հաշվետվությունները հաստատելու հետ կապված ժամկետները: </w:t>
      </w:r>
    </w:p>
    <w:p w:rsidR="001678EC" w:rsidRPr="00F7226F" w:rsidRDefault="001678EC" w:rsidP="001678EC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/>
          <w:sz w:val="18"/>
          <w:szCs w:val="18"/>
          <w:lang w:val="hy-AM"/>
        </w:rPr>
        <w:tab/>
        <w:t xml:space="preserve">Հաշվետվությունները ներկայացվում են յուրաքանչյուր երեք ամիսը մեկ՝ մինչև հաջորդող առաջին ամսվա </w:t>
      </w:r>
      <w:r w:rsidR="007E7959" w:rsidRPr="007E7959">
        <w:rPr>
          <w:rFonts w:ascii="GHEA Grapalat" w:hAnsi="GHEA Grapalat"/>
          <w:sz w:val="18"/>
          <w:szCs w:val="18"/>
          <w:lang w:val="hy-AM"/>
        </w:rPr>
        <w:t>5</w:t>
      </w:r>
      <w:r w:rsidRPr="00F7226F">
        <w:rPr>
          <w:rFonts w:ascii="GHEA Grapalat" w:hAnsi="GHEA Grapalat"/>
          <w:sz w:val="18"/>
          <w:szCs w:val="18"/>
          <w:lang w:val="hy-AM"/>
        </w:rPr>
        <w:t xml:space="preserve">-րդ </w:t>
      </w:r>
      <w:r w:rsidR="007E7959" w:rsidRPr="007E7959">
        <w:rPr>
          <w:rFonts w:ascii="GHEA Grapalat" w:hAnsi="GHEA Grapalat"/>
          <w:sz w:val="18"/>
          <w:szCs w:val="18"/>
          <w:lang w:val="hy-AM"/>
        </w:rPr>
        <w:t xml:space="preserve"> աշխատանքային </w:t>
      </w:r>
      <w:r w:rsidRPr="00F7226F">
        <w:rPr>
          <w:rFonts w:ascii="GHEA Grapalat" w:hAnsi="GHEA Grapalat"/>
          <w:sz w:val="18"/>
          <w:szCs w:val="18"/>
          <w:lang w:val="hy-AM"/>
        </w:rPr>
        <w:t xml:space="preserve">օրը: Հաշվետվությանը կից ներկայացվում է 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տվյալ ժամանակահատվածում մատուցված ծառայության բնույթը, բովանդակությունը և դրա փաստաթղթավորման արդյունքը, ինչպես նաև գրավոր հավաստում, որ ծառայությունը մատուցվել է 3-րդ բաժնի </w:t>
      </w:r>
      <w:r w:rsidRPr="00F7226F">
        <w:rPr>
          <w:rFonts w:ascii="GHEA Grapalat" w:hAnsi="GHEA Grapalat" w:cs="Arial"/>
          <w:noProof/>
          <w:sz w:val="18"/>
          <w:szCs w:val="18"/>
          <w:lang w:val="hy-AM"/>
        </w:rPr>
        <w:t>բ) կետում նշված չափանիշներին բավարարող աշխատանքային ռեսուրսների կողմից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:</w:t>
      </w:r>
    </w:p>
    <w:p w:rsidR="001678EC" w:rsidRPr="00F7226F" w:rsidRDefault="001678EC" w:rsidP="001678EC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/>
          <w:sz w:val="18"/>
          <w:szCs w:val="18"/>
          <w:lang w:val="hy-AM"/>
        </w:rPr>
        <w:t>Պատվիրատուի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կողմից հաշվետվությունը քննարկվում և հաստատվում կամ առարկություններով կատարողին վերադարձվում է այն ստանալուն հաջորդող 10 աշխատանքային օրվա ընթացքում: Հաշվետվությունը հաստատվում է կազմակերպության ղեկավարի որոշմամբ, որի հիման վրա այն կայացվելուն հաջորդող երկու աշխատանքային օրվա ընթացքում պատասխանատու ստորաբաժանման ղեկավարաը հաստատում է հանձնման-ընդունման արձանագրությունը:</w:t>
      </w:r>
    </w:p>
    <w:p w:rsidR="001678EC" w:rsidRPr="00F7226F" w:rsidRDefault="001678EC" w:rsidP="001678EC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Մատուցված </w:t>
      </w:r>
      <w:r w:rsidRPr="00F7226F">
        <w:rPr>
          <w:rFonts w:ascii="GHEA Grapalat" w:hAnsi="GHEA Grapalat"/>
          <w:sz w:val="18"/>
          <w:szCs w:val="18"/>
          <w:lang w:val="hy-AM"/>
        </w:rPr>
        <w:t>ծառայության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դիմաց վճարումներն իրականացվում են յուրաքանչյուր անգամ ներկայացված հաշվետվությունը հաստատվելու դեպքում՝ պայմանագրով նախատեսված վճարման ժամանակացույցով սահմանված ամսին: </w:t>
      </w:r>
    </w:p>
    <w:p w:rsidR="001678EC" w:rsidRPr="00F7226F" w:rsidRDefault="00CF7C0B" w:rsidP="001678EC">
      <w:pPr>
        <w:spacing w:line="360" w:lineRule="auto"/>
        <w:ind w:firstLine="558"/>
        <w:jc w:val="both"/>
        <w:rPr>
          <w:rFonts w:ascii="GHEA Grapalat" w:hAnsi="GHEA Grapalat" w:cs="Arial"/>
          <w:b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6.</w:t>
      </w:r>
      <w:r w:rsidR="001678EC"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 xml:space="preserve"> ԱՇԽԱՏԱՆՔԱՅԻՆ ՌԵՍՈՒՐՍՆԵՐ</w:t>
      </w:r>
    </w:p>
    <w:p w:rsidR="001678EC" w:rsidRPr="00F7226F" w:rsidRDefault="001678EC" w:rsidP="001678EC">
      <w:pPr>
        <w:spacing w:line="360" w:lineRule="auto"/>
        <w:ind w:left="-36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/>
          <w:sz w:val="18"/>
          <w:szCs w:val="18"/>
          <w:lang w:val="hy-AM"/>
        </w:rPr>
        <w:t>Աշխատանքային</w:t>
      </w: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հայտարարություն՝ «Ներքին աուդիտի մասին» օրենքի 9-րդ հոդվածի 4-րդ մասով նախատեսված սահմանափակումների բացակայության մասին։</w:t>
      </w:r>
    </w:p>
    <w:p w:rsidR="009D6C17" w:rsidRPr="00F7226F" w:rsidRDefault="009D6C17" w:rsidP="009D6C17">
      <w:pPr>
        <w:spacing w:line="360" w:lineRule="auto"/>
        <w:ind w:firstLine="558"/>
        <w:jc w:val="both"/>
        <w:rPr>
          <w:rFonts w:ascii="GHEA Grapalat" w:hAnsi="GHEA Grapalat" w:cs="Arial"/>
          <w:b/>
          <w:noProof/>
          <w:sz w:val="18"/>
          <w:szCs w:val="18"/>
          <w:lang w:val="hy-AM"/>
        </w:rPr>
      </w:pPr>
      <w:r w:rsidRPr="00F7226F">
        <w:rPr>
          <w:rFonts w:ascii="GHEA Grapalat" w:hAnsi="GHEA Grapalat" w:cs="Arial"/>
          <w:b/>
          <w:noProof/>
          <w:sz w:val="18"/>
          <w:szCs w:val="18"/>
        </w:rPr>
        <w:t>7</w:t>
      </w:r>
      <w:r w:rsidRPr="00F7226F">
        <w:rPr>
          <w:rFonts w:ascii="GHEA Grapalat" w:hAnsi="GHEA Grapalat" w:cs="Arial"/>
          <w:b/>
          <w:noProof/>
          <w:sz w:val="18"/>
          <w:szCs w:val="18"/>
          <w:lang w:val="hy-AM"/>
        </w:rPr>
        <w:t>. ԱՅԼ ՏԵՂԵԿՈՒԹՅՈՒՆՆԵՐ</w:t>
      </w:r>
    </w:p>
    <w:p w:rsidR="009D6C17" w:rsidRPr="00F7226F" w:rsidRDefault="009D6C17" w:rsidP="00F70E9C">
      <w:pPr>
        <w:numPr>
          <w:ilvl w:val="0"/>
          <w:numId w:val="6"/>
        </w:numPr>
        <w:tabs>
          <w:tab w:val="left" w:pos="0"/>
        </w:tabs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Ծառայության գործառույթները սահմանված են Ծառայության կանոնադրությամբ,</w:t>
      </w:r>
    </w:p>
    <w:p w:rsidR="009D6C17" w:rsidRPr="00F7226F" w:rsidRDefault="009D6C17" w:rsidP="00F70E9C">
      <w:pPr>
        <w:numPr>
          <w:ilvl w:val="0"/>
          <w:numId w:val="6"/>
        </w:numPr>
        <w:tabs>
          <w:tab w:val="left" w:pos="0"/>
        </w:tabs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Կատարողին կտրամադրվեն Ծառայության ներքին աուդիտի օրենսդրությունից բխող ներքին իրավական ակտերի օրինակներ,</w:t>
      </w:r>
    </w:p>
    <w:p w:rsidR="009D6C17" w:rsidRPr="00F7226F" w:rsidRDefault="009D6C17" w:rsidP="00F70E9C">
      <w:pPr>
        <w:numPr>
          <w:ilvl w:val="0"/>
          <w:numId w:val="6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color w:val="000000" w:themeColor="text1"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color w:val="000000" w:themeColor="text1"/>
          <w:sz w:val="18"/>
          <w:szCs w:val="18"/>
          <w:lang w:val="hy-AM"/>
        </w:rPr>
        <w:t>Կատարողին կտրամադրվեն Ծառայության տարեկան և եռամյա ռազմավարական ծրագրերը</w:t>
      </w:r>
      <w:r w:rsidRPr="00F7226F">
        <w:rPr>
          <w:rFonts w:ascii="Cambria Math" w:hAnsi="Cambria Math" w:cs="Cambria Math"/>
          <w:noProof/>
          <w:color w:val="000000" w:themeColor="text1"/>
          <w:sz w:val="18"/>
          <w:szCs w:val="18"/>
          <w:lang w:val="hy-AM"/>
        </w:rPr>
        <w:t>․</w:t>
      </w:r>
    </w:p>
    <w:p w:rsidR="009D6C17" w:rsidRPr="00F7226F" w:rsidRDefault="009D6C17" w:rsidP="00F70E9C">
      <w:pPr>
        <w:numPr>
          <w:ilvl w:val="0"/>
          <w:numId w:val="6"/>
        </w:numPr>
        <w:tabs>
          <w:tab w:val="left" w:pos="0"/>
        </w:tabs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Ներքին աուդիտի հետ կապված հարաբերությունները կարգավորվում են այդ թվում հետևյալ իրավական ակտերով.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«Ներքին աուդիտի մասին» օրենք.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 կառավարության 2011 թվականի օգոստոսի 11-ի N 1233-Ն որոշում.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 ֆինանսների նախարարի 2011 թվականի դեկտեմբերի 8-ի N 974-Ն հրաման.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Հայաստանի Հանրապետության ֆինանսների նախարարի 2012 թվականի փետրվարի 17-ի N 143-Ն հրաման. 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 xml:space="preserve">Հայաստանի Հանրապետության ֆինանսների նախարարի 2012 թվականի փետրվարի 23-ի N 165-Ն հրաման. 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 կառավարության 2012 թվականի մայիսի 31-ի N 732-Ն որոշում.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 ֆինանսների նախարարի 2012 թվականի նոյեմբերի 30-ի N 1050-Ն հրաման.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 ֆինանսների նախարարի 2012 թվականի դեկտեմբերի 12-ի N 1096-Ն հրաման.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 կառավարության 2013 թվականի օգոստոսի 8-ի N 896-Ն որոշում.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Հայաստանի Հանրապետության կառավարության 2013 թվականի փետրվարի 13-ի N 176-Ն որոշում.</w:t>
      </w:r>
    </w:p>
    <w:p w:rsidR="009D6C17" w:rsidRPr="00F7226F" w:rsidRDefault="009D6C17" w:rsidP="00F70E9C">
      <w:pPr>
        <w:numPr>
          <w:ilvl w:val="0"/>
          <w:numId w:val="2"/>
        </w:numPr>
        <w:spacing w:line="360" w:lineRule="auto"/>
        <w:ind w:left="-360" w:firstLine="0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lastRenderedPageBreak/>
        <w:t>Հայաստանի Հանրապետության ֆինանսների նախարարի 2014 թվականի օգոստոսի 21-ի N 541-Ն հրաման:</w:t>
      </w:r>
    </w:p>
    <w:p w:rsidR="003D7D0E" w:rsidRPr="00F7226F" w:rsidRDefault="003D7D0E" w:rsidP="003D7D0E">
      <w:pPr>
        <w:spacing w:line="360" w:lineRule="auto"/>
        <w:ind w:left="-360"/>
        <w:jc w:val="right"/>
        <w:rPr>
          <w:rFonts w:ascii="GHEA Grapalat" w:hAnsi="GHEA Grapalat" w:cs="Sylfaen"/>
          <w:noProof/>
          <w:sz w:val="18"/>
          <w:szCs w:val="18"/>
          <w:lang w:val="hy-AM"/>
        </w:rPr>
      </w:pPr>
    </w:p>
    <w:p w:rsidR="003D7D0E" w:rsidRPr="00F7226F" w:rsidRDefault="003D7D0E" w:rsidP="003D7D0E">
      <w:pPr>
        <w:spacing w:line="360" w:lineRule="auto"/>
        <w:ind w:left="-360"/>
        <w:jc w:val="right"/>
        <w:rPr>
          <w:rFonts w:ascii="GHEA Grapalat" w:hAnsi="GHEA Grapalat" w:cs="Sylfaen"/>
          <w:noProof/>
          <w:sz w:val="18"/>
          <w:szCs w:val="18"/>
          <w:lang w:val="hy-AM"/>
        </w:rPr>
      </w:pPr>
    </w:p>
    <w:p w:rsidR="003D7D0E" w:rsidRPr="00F7226F" w:rsidRDefault="003D7D0E" w:rsidP="003D7D0E">
      <w:pPr>
        <w:spacing w:line="360" w:lineRule="auto"/>
        <w:ind w:left="-360"/>
        <w:jc w:val="right"/>
        <w:rPr>
          <w:rFonts w:ascii="GHEA Grapalat" w:hAnsi="GHEA Grapalat" w:cs="Sylfaen"/>
          <w:noProof/>
          <w:sz w:val="18"/>
          <w:szCs w:val="18"/>
          <w:lang w:val="hy-AM"/>
        </w:rPr>
      </w:pPr>
    </w:p>
    <w:p w:rsidR="003D7D0E" w:rsidRPr="00F7226F" w:rsidRDefault="003D7D0E" w:rsidP="003D7D0E">
      <w:pPr>
        <w:spacing w:line="360" w:lineRule="auto"/>
        <w:ind w:left="-360"/>
        <w:jc w:val="right"/>
        <w:rPr>
          <w:rFonts w:ascii="GHEA Grapalat" w:hAnsi="GHEA Grapalat" w:cs="Sylfaen"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noProof/>
          <w:sz w:val="18"/>
          <w:szCs w:val="18"/>
          <w:lang w:val="hy-AM"/>
        </w:rPr>
        <w:t>Հավելված</w:t>
      </w:r>
    </w:p>
    <w:p w:rsidR="003D7D0E" w:rsidRPr="00F7226F" w:rsidRDefault="00A9562D" w:rsidP="00245576">
      <w:pPr>
        <w:spacing w:line="360" w:lineRule="auto"/>
        <w:ind w:left="-360"/>
        <w:jc w:val="center"/>
        <w:rPr>
          <w:rFonts w:ascii="GHEA Grapalat" w:hAnsi="GHEA Grapalat" w:cs="Sylfaen"/>
          <w:b/>
          <w:noProof/>
          <w:sz w:val="18"/>
          <w:szCs w:val="18"/>
          <w:lang w:val="hy-AM"/>
        </w:rPr>
      </w:pPr>
      <w:r w:rsidRPr="00F7226F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ՄԻՆԱՍՆԱԿԱՆ ՍՈՑԻԱԼԱԿԱՆ ԾԱՌԱՅՈՒԹՅԱՆ </w:t>
      </w:r>
      <w:r w:rsidR="003D7D0E" w:rsidRPr="00F7226F">
        <w:rPr>
          <w:rFonts w:ascii="GHEA Grapalat" w:hAnsi="GHEA Grapalat" w:cs="Sylfaen"/>
          <w:b/>
          <w:noProof/>
          <w:sz w:val="18"/>
          <w:szCs w:val="18"/>
          <w:lang w:val="hy-AM"/>
        </w:rPr>
        <w:t>ՆԵՐՔԻՆ ԱՈՒԴԻՏԻ ՄԻՋԱՎԱՅՐԸ ԵՎ ՀԱՇՎԵՏՈՒ ԺԱՄՆԱԿԱՇՐՋԱՆՈՒՄ  ԱՈՒԴԻՏԻ ԵՆԹԱԿԱ ՄԻԱՎՈՐՆԵՐԸ</w:t>
      </w:r>
    </w:p>
    <w:tbl>
      <w:tblPr>
        <w:tblW w:w="1125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630"/>
        <w:gridCol w:w="2700"/>
        <w:gridCol w:w="2160"/>
        <w:gridCol w:w="630"/>
        <w:gridCol w:w="2520"/>
        <w:gridCol w:w="1620"/>
        <w:gridCol w:w="990"/>
      </w:tblGrid>
      <w:tr w:rsidR="003D7D0E" w:rsidRPr="00F7226F" w:rsidTr="002D0CFE">
        <w:trPr>
          <w:trHeight w:val="345"/>
          <w:tblHeader/>
        </w:trPr>
        <w:tc>
          <w:tcPr>
            <w:tcW w:w="11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7D0E" w:rsidRPr="00F7226F" w:rsidRDefault="00A9562D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noProof/>
                <w:sz w:val="18"/>
                <w:szCs w:val="18"/>
                <w:lang w:val="hy-AM"/>
              </w:rPr>
              <w:t>ՄԻՆԱՍՆԱԿԱՆ ՍՈՑԻԱԼԱԿԱՆ ԾԱՌԱՅՈՒԹՅԱՆ ՆԵՐՔԻՆ</w:t>
            </w:r>
          </w:p>
        </w:tc>
      </w:tr>
      <w:tr w:rsidR="003D7D0E" w:rsidRPr="00F7226F" w:rsidTr="00F7226F">
        <w:trPr>
          <w:trHeight w:val="20"/>
          <w:tblHeader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0E" w:rsidRPr="00F7226F" w:rsidRDefault="003D7D0E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Հ/Հ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0E" w:rsidRPr="00F7226F" w:rsidRDefault="003D7D0E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Ներքին աուդիտի ենթակա միավորներ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0E" w:rsidRPr="00F7226F" w:rsidRDefault="003D7D0E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Հ/Հ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0E" w:rsidRPr="00F7226F" w:rsidRDefault="003D7D0E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Հաշվետու ժամանակաշրջանում ներքին աուդիտի ենթակա միավորներ</w:t>
            </w:r>
          </w:p>
        </w:tc>
      </w:tr>
      <w:tr w:rsidR="003D7D0E" w:rsidRPr="00F7226F" w:rsidTr="00F7226F">
        <w:trPr>
          <w:trHeight w:val="20"/>
          <w:tblHeader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0E" w:rsidRPr="00F7226F" w:rsidRDefault="003D7D0E" w:rsidP="00F7226F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0E" w:rsidRPr="00611EC6" w:rsidRDefault="003D7D0E" w:rsidP="00F7226F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</w:pPr>
            <w:r w:rsidRPr="00611EC6"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  <w:t>Անվանում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0E" w:rsidRPr="00611EC6" w:rsidRDefault="003D7D0E" w:rsidP="00F7226F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</w:pPr>
            <w:r w:rsidRPr="00611EC6"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  <w:t>Հասցե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0E" w:rsidRPr="00611EC6" w:rsidRDefault="003D7D0E" w:rsidP="00F7226F">
            <w:pPr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0E" w:rsidRPr="00611EC6" w:rsidRDefault="003D7D0E" w:rsidP="00F7226F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</w:pPr>
            <w:r w:rsidRPr="00611EC6"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  <w:t>Անվանում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0E" w:rsidRPr="00611EC6" w:rsidRDefault="003D7D0E" w:rsidP="003D7D0E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</w:pPr>
            <w:r w:rsidRPr="00611EC6"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  <w:t>Հասցե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0E" w:rsidRPr="00611EC6" w:rsidRDefault="003D7D0E" w:rsidP="003D7D0E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</w:pPr>
            <w:r w:rsidRPr="00611EC6">
              <w:rPr>
                <w:rFonts w:ascii="GHEA Grapalat" w:hAnsi="GHEA Grapalat" w:cs="Calibri"/>
                <w:b/>
                <w:bCs/>
                <w:i/>
                <w:color w:val="000000"/>
                <w:sz w:val="16"/>
                <w:szCs w:val="16"/>
              </w:rPr>
              <w:t>Ռիսկային խումբ</w:t>
            </w:r>
          </w:p>
        </w:tc>
      </w:tr>
      <w:tr w:rsidR="00E57A32" w:rsidRPr="00F7226F" w:rsidTr="00611EC6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ind w:left="144" w:right="144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Կ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ենսաթոշակների, նպաստների եվ դրամական այլ վճարների վարչության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ՄՍԾ Գնումների գործընթաց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3D7D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Բարձր</w:t>
            </w:r>
          </w:p>
        </w:tc>
      </w:tr>
      <w:tr w:rsidR="00E57A32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tabs>
                <w:tab w:val="left" w:pos="1080"/>
              </w:tabs>
              <w:ind w:right="144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Կ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ենսաթոշակների, դրամական այլ վճարների և մեթոդական աջակցության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A32" w:rsidRPr="00F7226F" w:rsidRDefault="00E57A32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Կ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ենսաթոշակների, նպաստների եվ դրամական այլ վճարների վարչության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Բարձր</w:t>
            </w:r>
          </w:p>
        </w:tc>
      </w:tr>
      <w:tr w:rsidR="00E57A32" w:rsidRPr="00F7226F" w:rsidTr="00E57A3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պաստների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Ֆ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ինանսատնտեսագիտական և հաշվապահական հաշվառման վարչություն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Բարձր</w:t>
            </w:r>
          </w:p>
        </w:tc>
      </w:tr>
      <w:tr w:rsidR="00E57A32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tabs>
                <w:tab w:val="left" w:pos="900"/>
              </w:tabs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F7226F">
              <w:rPr>
                <w:rFonts w:ascii="GHEA Grapalat" w:eastAsia="GHEA Grapalat" w:hAnsi="GHEA Grapalat" w:cs="GHEA Grapalat"/>
                <w:sz w:val="18"/>
                <w:szCs w:val="18"/>
              </w:rPr>
              <w:t>Սոցիալական աշխատանքի եվ սոցիալական ծառայությունների վարչության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Ուլնեցու 67  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Նյութատեխնիկական վարչություն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Բարձր</w:t>
            </w:r>
          </w:p>
        </w:tc>
      </w:tr>
      <w:tr w:rsidR="00E57A32" w:rsidRPr="00F7226F" w:rsidTr="00E57A3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tabs>
                <w:tab w:val="left" w:pos="900"/>
              </w:tabs>
              <w:rPr>
                <w:rFonts w:ascii="GHEA Grapalat" w:eastAsia="GHEA Grapalat" w:hAnsi="GHEA Grapalat" w:cs="GHEA Grapalat"/>
                <w:color w:val="000000"/>
                <w:sz w:val="18"/>
                <w:szCs w:val="18"/>
                <w:highlight w:val="white"/>
              </w:rPr>
            </w:pPr>
            <w:r w:rsidRPr="00F7226F">
              <w:rPr>
                <w:rFonts w:ascii="GHEA Grapalat" w:eastAsia="GHEA Grapalat" w:hAnsi="GHEA Grapalat" w:cs="GHEA Grapalat"/>
                <w:color w:val="000000"/>
                <w:sz w:val="18"/>
                <w:szCs w:val="18"/>
              </w:rPr>
              <w:t>Սոցիալական աշխատանքի մեթոդական աջակցության և սուպերվիզայի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Ուլնեցու 67  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Arial Armenian"/>
                <w:sz w:val="18"/>
                <w:szCs w:val="18"/>
              </w:rPr>
              <w:t>Որակի կառավարման վարչություն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ourier New"/>
                <w:sz w:val="18"/>
                <w:szCs w:val="18"/>
              </w:rPr>
              <w:t xml:space="preserve">ք. Երևան , 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Բատիկյան փ. 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Բարձր</w:t>
            </w:r>
          </w:p>
        </w:tc>
      </w:tr>
      <w:tr w:rsidR="00E57A32" w:rsidRPr="00F7226F" w:rsidTr="00E57A3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tabs>
                <w:tab w:val="left" w:pos="900"/>
              </w:tabs>
              <w:rPr>
                <w:rFonts w:ascii="GHEA Grapalat" w:eastAsia="GHEA Grapalat" w:hAnsi="GHEA Grapalat" w:cs="GHEA Grapalat"/>
                <w:color w:val="000000"/>
                <w:sz w:val="18"/>
                <w:szCs w:val="18"/>
                <w:highlight w:val="white"/>
              </w:rPr>
            </w:pPr>
            <w:r w:rsidRPr="00F7226F">
              <w:rPr>
                <w:rFonts w:ascii="GHEA Grapalat" w:eastAsia="GHEA Grapalat" w:hAnsi="GHEA Grapalat" w:cs="GHEA Grapalat"/>
                <w:color w:val="000000"/>
                <w:sz w:val="18"/>
                <w:szCs w:val="18"/>
                <w:highlight w:val="white"/>
              </w:rPr>
              <w:t>Սոցիալական ծառայությունների կազմակերպման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Ուլնեցու 67  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32" w:rsidRPr="00F7226F" w:rsidRDefault="00E57A32" w:rsidP="00E57A32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շանակման </w:t>
            </w:r>
            <w:r w:rsidRPr="00F7226F">
              <w:rPr>
                <w:rFonts w:ascii="GHEA Grapalat" w:hAnsi="GHEA Grapalat" w:cs="Sylfaen"/>
                <w:sz w:val="18"/>
                <w:szCs w:val="18"/>
              </w:rPr>
              <w:t>վաչություն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Բարձր</w:t>
            </w:r>
          </w:p>
        </w:tc>
      </w:tr>
      <w:tr w:rsidR="00E57A32" w:rsidRPr="00F7226F" w:rsidTr="00E57A3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57A32" w:rsidRPr="00F7226F" w:rsidRDefault="00E57A32" w:rsidP="00F7226F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eastAsia="GHEA Grapalat" w:hAnsi="GHEA Grapalat" w:cs="GHEA Grapalat"/>
                <w:color w:val="000000"/>
                <w:sz w:val="18"/>
                <w:szCs w:val="18"/>
                <w:highlight w:val="white"/>
              </w:rPr>
              <w:t>Ընտանիքին տրամադրվող աջակցությունների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Ուլնեցու 67  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Համագործակցության և տեղեկատվության փոխանակման բաժին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E57A32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ֆինանսատնտեսագիտական և հաշվապահական հաշվառման վարչություն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Ծաղկահովիտի 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գ.Ծաղկահովիտ, Հոկտեմբերյան 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E57A32" w:rsidRPr="00F7226F" w:rsidTr="00E57A3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bCs/>
                <w:sz w:val="18"/>
                <w:szCs w:val="18"/>
              </w:rPr>
              <w:t>Ֆինանսատնտեսագիտական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Ապարանի տարածքային կենտրոն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Ապարան,            Բաղրամյան 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E57A32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57A32" w:rsidRPr="00F7226F" w:rsidRDefault="00E57A32" w:rsidP="00F7226F">
            <w:pPr>
              <w:tabs>
                <w:tab w:val="left" w:pos="630"/>
                <w:tab w:val="left" w:pos="810"/>
                <w:tab w:val="left" w:pos="900"/>
              </w:tabs>
              <w:autoSpaceDE w:val="0"/>
              <w:autoSpaceDN w:val="0"/>
              <w:contextualSpacing/>
              <w:jc w:val="both"/>
              <w:rPr>
                <w:rFonts w:ascii="GHEA Grapalat" w:hAnsi="GHEA Grapalat" w:cs="Arial Armenian"/>
                <w:bCs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bCs/>
                <w:sz w:val="18"/>
                <w:szCs w:val="18"/>
              </w:rPr>
              <w:t>Հաշվապահական</w:t>
            </w:r>
            <w:r w:rsidRPr="00F7226F">
              <w:rPr>
                <w:rFonts w:ascii="GHEA Grapalat" w:hAnsi="GHEA Grapalat" w:cs="Arial Armenian"/>
                <w:bCs/>
                <w:sz w:val="18"/>
                <w:szCs w:val="18"/>
              </w:rPr>
              <w:t xml:space="preserve"> </w:t>
            </w:r>
            <w:r w:rsidRPr="00F7226F">
              <w:rPr>
                <w:rFonts w:ascii="GHEA Grapalat" w:hAnsi="GHEA Grapalat" w:cs="Sylfaen"/>
                <w:bCs/>
                <w:sz w:val="18"/>
                <w:szCs w:val="18"/>
              </w:rPr>
              <w:t>հաշվառման</w:t>
            </w:r>
            <w:r w:rsidRPr="00F7226F">
              <w:rPr>
                <w:rFonts w:ascii="GHEA Grapalat" w:hAnsi="GHEA Grapalat" w:cs="Arial Armenian"/>
                <w:bCs/>
                <w:sz w:val="18"/>
                <w:szCs w:val="18"/>
              </w:rPr>
              <w:t xml:space="preserve"> </w:t>
            </w:r>
            <w:r w:rsidRPr="00F7226F">
              <w:rPr>
                <w:rFonts w:ascii="GHEA Grapalat" w:hAnsi="GHEA Grapalat" w:cs="Sylfaen"/>
                <w:bCs/>
                <w:sz w:val="18"/>
                <w:szCs w:val="18"/>
              </w:rPr>
              <w:t>բաժին</w:t>
            </w:r>
            <w:r w:rsidRPr="00F7226F">
              <w:rPr>
                <w:rFonts w:ascii="GHEA Grapalat" w:hAnsi="GHEA Grapalat" w:cs="Arial Armenian"/>
                <w:bCs/>
                <w:sz w:val="18"/>
                <w:szCs w:val="18"/>
              </w:rPr>
              <w:t>:</w:t>
            </w:r>
          </w:p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Գավառի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Գավառ ,                  Զորավար Անդրանիկի 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E57A32" w:rsidRPr="00F7226F" w:rsidTr="00E57A3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Համագործակցության և տեղեկատվության փոխանակման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Ճամբարակի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Ճամբարակ ,             Պարույր Սևակի 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E57A32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57A32" w:rsidRPr="00F7226F" w:rsidRDefault="00E57A32" w:rsidP="00F7226F">
            <w:pPr>
              <w:jc w:val="both"/>
              <w:rPr>
                <w:rFonts w:ascii="GHEA Grapalat" w:hAnsi="GHEA Grapalat"/>
                <w:spacing w:val="20"/>
                <w:sz w:val="18"/>
                <w:szCs w:val="18"/>
                <w:lang w:val="hy-AM"/>
              </w:rPr>
            </w:pP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</w:rPr>
              <w:t>Մ</w:t>
            </w: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  <w:lang w:val="hy-AM"/>
              </w:rPr>
              <w:t>արդկային ռեսուրսների</w:t>
            </w:r>
            <w:r w:rsidRPr="00F7226F">
              <w:rPr>
                <w:rFonts w:ascii="GHEA Grapalat" w:hAnsi="GHEA Grapalat" w:cs="Arial Armenian"/>
                <w:bCs/>
                <w:spacing w:val="6"/>
                <w:sz w:val="18"/>
                <w:szCs w:val="18"/>
                <w:lang w:val="hy-AM"/>
              </w:rPr>
              <w:t xml:space="preserve"> </w:t>
            </w: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</w:rPr>
              <w:t>կառավարման</w:t>
            </w:r>
            <w:r w:rsidRPr="00F7226F">
              <w:rPr>
                <w:rFonts w:ascii="GHEA Grapalat" w:hAnsi="GHEA Grapalat" w:cs="Arial Armenian"/>
                <w:bCs/>
                <w:spacing w:val="6"/>
                <w:sz w:val="18"/>
                <w:szCs w:val="18"/>
              </w:rPr>
              <w:t xml:space="preserve"> </w:t>
            </w: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  <w:lang w:val="hy-AM"/>
              </w:rPr>
              <w:t>վարչության</w:t>
            </w:r>
          </w:p>
          <w:p w:rsidR="00E57A32" w:rsidRPr="00F7226F" w:rsidRDefault="00E57A32" w:rsidP="00F7226F">
            <w:pPr>
              <w:jc w:val="both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963A66" w:rsidP="00785AC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Մարտունու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Մարտունի , Մյասնիկյան 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E57A32" w:rsidRPr="00F7226F" w:rsidTr="00E57A3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57A32" w:rsidRPr="00F7226F" w:rsidRDefault="00E57A32" w:rsidP="00F7226F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Կադրային գործավարության</w:t>
            </w:r>
            <w:r w:rsidRPr="00F7226F">
              <w:rPr>
                <w:rFonts w:ascii="GHEA Grapalat" w:hAnsi="GHEA Grapalat" w:cs="Sylfaen"/>
                <w:sz w:val="18"/>
                <w:szCs w:val="18"/>
              </w:rPr>
              <w:t xml:space="preserve">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7A32" w:rsidRPr="00F7226F" w:rsidRDefault="00E57A32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7A32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Սևանի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Սևան ,              Նաիրյան 164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A32" w:rsidRPr="00F7226F" w:rsidRDefault="00E57A32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E57A32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lastRenderedPageBreak/>
              <w:t>5.2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tabs>
                <w:tab w:val="left" w:pos="630"/>
                <w:tab w:val="left" w:pos="993"/>
              </w:tabs>
              <w:autoSpaceDE w:val="0"/>
              <w:autoSpaceDN w:val="0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Մարդկային ռեսուրսների հավաքագրման և զարգացման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Վարդենիսի տարածքային կենտրոն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Վարդենիս,                Ռոմանի 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E57A3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Arial Armenian"/>
                <w:sz w:val="18"/>
                <w:szCs w:val="18"/>
              </w:rPr>
              <w:t>Որակի կառավարման վարչություն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ourier New"/>
                <w:sz w:val="18"/>
                <w:szCs w:val="18"/>
              </w:rPr>
              <w:t xml:space="preserve">ք. Երևան , 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Բատիկյան փ. 99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Թումանյանի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Ալավերդի,                 Սայաթ-Նովա 3/8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Դիմում- բողոքների վերլուծության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3A66" w:rsidRPr="00F7226F" w:rsidRDefault="00963A66" w:rsidP="00F7226F">
            <w:pPr>
              <w:rPr>
                <w:sz w:val="18"/>
                <w:szCs w:val="18"/>
              </w:rPr>
            </w:pPr>
            <w:r>
              <w:rPr>
                <w:rFonts w:ascii="GHEA Grapalat" w:hAnsi="GHEA Grapalat" w:cs="Courier New"/>
                <w:sz w:val="18"/>
                <w:szCs w:val="18"/>
              </w:rPr>
              <w:t>ք. Երևան</w:t>
            </w:r>
            <w:r w:rsidRPr="00F7226F">
              <w:rPr>
                <w:rFonts w:ascii="GHEA Grapalat" w:hAnsi="GHEA Grapalat" w:cs="Courier New"/>
                <w:sz w:val="18"/>
                <w:szCs w:val="18"/>
              </w:rPr>
              <w:t xml:space="preserve">, 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Բատիկյան փ. 99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Ստեփանավանի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Ստեփանավան           Վիրահայոց 5/1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Կոմունիկացիայի ապահովման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3A66" w:rsidRPr="00F7226F" w:rsidRDefault="00963A66" w:rsidP="00F7226F">
            <w:pPr>
              <w:rPr>
                <w:sz w:val="18"/>
                <w:szCs w:val="18"/>
              </w:rPr>
            </w:pPr>
            <w:r w:rsidRPr="00F7226F">
              <w:rPr>
                <w:rFonts w:ascii="GHEA Grapalat" w:hAnsi="GHEA Grapalat" w:cs="Courier New"/>
                <w:sz w:val="18"/>
                <w:szCs w:val="18"/>
              </w:rPr>
              <w:t xml:space="preserve">ք. Երևան , 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Բատիկյան փ. 99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Տաշիրի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Տաշիր ,                  Վ.Սարգսյան 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shd w:val="clear" w:color="auto" w:fill="FFFFFF"/>
              <w:ind w:firstLine="37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/>
                <w:sz w:val="18"/>
                <w:szCs w:val="18"/>
              </w:rPr>
              <w:t>Բ</w:t>
            </w:r>
            <w:r w:rsidRPr="00F7226F">
              <w:rPr>
                <w:rFonts w:ascii="GHEA Grapalat" w:hAnsi="GHEA Grapalat"/>
                <w:sz w:val="18"/>
                <w:szCs w:val="18"/>
                <w:lang w:val="hy-AM"/>
              </w:rPr>
              <w:t>ժշկասոցիալական փորձաքննության եվ աջակցող միջոցներով ապահովման վարչություն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 Արմենակյան 129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Ամասիայի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գ. Ամասիա ,                          25 փող., 4-րդ շենք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7.1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shd w:val="clear" w:color="auto" w:fill="FFFFFF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mbria Math"/>
                <w:color w:val="000000"/>
                <w:sz w:val="18"/>
                <w:szCs w:val="18"/>
                <w:lang w:val="hy-AM"/>
              </w:rPr>
              <w:t>Բժշկասոցիալական</w:t>
            </w:r>
            <w:r w:rsidRPr="00F7226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7226F">
              <w:rPr>
                <w:rFonts w:ascii="GHEA Grapalat" w:hAnsi="GHEA Grapalat" w:cs="Cambria Math"/>
                <w:color w:val="000000"/>
                <w:sz w:val="18"/>
                <w:szCs w:val="18"/>
                <w:lang w:val="hy-AM"/>
              </w:rPr>
              <w:t>փորձաքննության</w:t>
            </w:r>
            <w:r w:rsidRPr="00F7226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7226F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համակարգման </w:t>
            </w:r>
            <w:r w:rsidRPr="00F7226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և մեթոդական աջակցության բաժին.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 Արմենակյան 129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Ախուրյանի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գ. Ախուրյան,                  Գյումրու խճ. 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7.2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shd w:val="clear" w:color="auto" w:fill="FFFFFF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mbria Math"/>
                <w:color w:val="000000"/>
                <w:sz w:val="18"/>
                <w:szCs w:val="18"/>
              </w:rPr>
              <w:t>Վ</w:t>
            </w:r>
            <w:r w:rsidRPr="00F7226F">
              <w:rPr>
                <w:rFonts w:ascii="GHEA Grapalat" w:hAnsi="GHEA Grapalat" w:cs="Cambria Math"/>
                <w:color w:val="000000"/>
                <w:sz w:val="18"/>
                <w:szCs w:val="18"/>
                <w:lang w:val="hy-AM"/>
              </w:rPr>
              <w:t>երափորձաքննության</w:t>
            </w:r>
            <w:r w:rsidRPr="00F7226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7226F">
              <w:rPr>
                <w:rFonts w:ascii="GHEA Grapalat" w:hAnsi="GHEA Grapalat" w:cs="Cambria Math"/>
                <w:color w:val="000000"/>
                <w:sz w:val="18"/>
                <w:szCs w:val="18"/>
                <w:lang w:val="hy-AM"/>
              </w:rPr>
              <w:t>բաժին</w:t>
            </w:r>
            <w:r w:rsidRPr="00F7226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 Արմենակյան 129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Թալինի տարածքային կենտրոն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Թալին,            Գայի 1, քաղաքապետարանի վարչ. շենք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7.3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/>
                <w:color w:val="000000"/>
                <w:sz w:val="18"/>
                <w:szCs w:val="18"/>
              </w:rPr>
              <w:t>Ա</w:t>
            </w:r>
            <w:r w:rsidRPr="00F7226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ջակցող միջոցներով ապահովման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 Արմենակյան 129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Մարալիկի տարածքային կենտրոն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Մարալիկ,              Մադաթյան 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շանակման </w:t>
            </w:r>
            <w:r w:rsidRPr="00F7226F">
              <w:rPr>
                <w:rFonts w:ascii="GHEA Grapalat" w:hAnsi="GHEA Grapalat" w:cs="Sylfaen"/>
                <w:sz w:val="18"/>
                <w:szCs w:val="18"/>
              </w:rPr>
              <w:t>վաչություն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Աշոցքի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գ. Աշոցք,                  Հրապարակ 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A96C0E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8.1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Նշանակման վարչություն 1-5 </w:t>
            </w: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և 17-րդ 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բաժիններ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Արթիկի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ք. Արթիկ ,              Ազատության              հապարակ 1/2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A96C0E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8.2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Նշանակման վարչություն 6-14 բաժիններ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ՄՍԾ տարածքային կենտրոններ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Սիսիանի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Սիսիան,                     Ն.Ադոնց 4 ա,             2-րդ հարկ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A96C0E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rPr>
                <w:rFonts w:ascii="GHEA Grapalat" w:hAnsi="GHEA Grapalat" w:cs="Arial Armenian"/>
                <w:bCs/>
                <w:sz w:val="18"/>
                <w:szCs w:val="18"/>
              </w:rPr>
            </w:pPr>
            <w:r w:rsidRPr="00F7226F">
              <w:rPr>
                <w:rFonts w:ascii="GHEA Grapalat" w:hAnsi="GHEA Grapalat" w:cs="Arial Armenian"/>
                <w:bCs/>
                <w:sz w:val="18"/>
                <w:szCs w:val="18"/>
              </w:rPr>
              <w:t>Զբաղվածության ապահովման եվ աշխատանքա</w:t>
            </w:r>
            <w:r>
              <w:rPr>
                <w:rFonts w:ascii="GHEA Grapalat" w:hAnsi="GHEA Grapalat" w:cs="Arial Armenian"/>
                <w:bCs/>
                <w:sz w:val="18"/>
                <w:szCs w:val="18"/>
              </w:rPr>
              <w:t>յին ներուժի զարգացման վարչության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Ուլնեցու 67  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Աշտարակի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Աշտարակ,                  Ներսես Աշտարակեցի 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Զգայուն</w:t>
            </w:r>
          </w:p>
        </w:tc>
      </w:tr>
      <w:tr w:rsidR="00963A66" w:rsidRPr="00F7226F" w:rsidTr="00A96C0E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eastAsia="GHEA Grapalat" w:hAnsi="GHEA Grapalat" w:cs="GHEA Grapalat"/>
                <w:sz w:val="18"/>
                <w:szCs w:val="18"/>
              </w:rPr>
              <w:t>Զբաղվածության ծրագրերի համակարգման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Ուլնեցու 67             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Վեդու տարածքային կենտրոն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Վեդի,                    Արարատյան 55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A66" w:rsidRPr="00FC7CEE" w:rsidRDefault="00963A66" w:rsidP="00A96C0E">
            <w:pPr>
              <w:rPr>
                <w:rFonts w:ascii="GHEA Grapalat" w:hAnsi="GHEA Grapalat"/>
                <w:sz w:val="18"/>
                <w:szCs w:val="18"/>
              </w:rPr>
            </w:pPr>
            <w:r w:rsidRPr="00FC7CEE">
              <w:rPr>
                <w:rFonts w:ascii="GHEA Grapalat" w:hAnsi="GHEA Grapalat"/>
                <w:sz w:val="18"/>
                <w:szCs w:val="18"/>
              </w:rPr>
              <w:t>Միջին</w:t>
            </w:r>
          </w:p>
        </w:tc>
      </w:tr>
      <w:tr w:rsidR="00963A66" w:rsidRPr="00F7226F" w:rsidTr="00A96C0E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tabs>
                <w:tab w:val="left" w:pos="90"/>
                <w:tab w:val="left" w:pos="990"/>
              </w:tabs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F7226F">
              <w:rPr>
                <w:rFonts w:ascii="GHEA Grapalat" w:eastAsia="GHEA Grapalat" w:hAnsi="GHEA Grapalat" w:cs="GHEA Grapalat"/>
                <w:sz w:val="18"/>
                <w:szCs w:val="18"/>
              </w:rPr>
              <w:t>Գործատուների հետ համագործակցության և աշխատանքային միգրացիայի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Ուլնեցու 67  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Բաղրամյանի տարածքային կենտրոն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գ. Բաղրամյան , Բաղրամյան 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A66" w:rsidRPr="00FC7CEE" w:rsidRDefault="00963A66" w:rsidP="00A96C0E">
            <w:pPr>
              <w:rPr>
                <w:rFonts w:ascii="GHEA Grapalat" w:hAnsi="GHEA Grapalat"/>
                <w:sz w:val="18"/>
                <w:szCs w:val="18"/>
              </w:rPr>
            </w:pPr>
            <w:r w:rsidRPr="00FC7CEE">
              <w:rPr>
                <w:rFonts w:ascii="GHEA Grapalat" w:hAnsi="GHEA Grapalat"/>
                <w:sz w:val="18"/>
                <w:szCs w:val="18"/>
              </w:rPr>
              <w:t>Միջին</w:t>
            </w:r>
          </w:p>
        </w:tc>
      </w:tr>
      <w:tr w:rsidR="00963A66" w:rsidRPr="00F7226F" w:rsidTr="00A96C0E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9.3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tabs>
                <w:tab w:val="left" w:pos="90"/>
                <w:tab w:val="left" w:pos="990"/>
              </w:tabs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F7226F">
              <w:rPr>
                <w:rFonts w:ascii="GHEA Grapalat" w:eastAsia="GHEA Grapalat" w:hAnsi="GHEA Grapalat" w:cs="GHEA Grapalat"/>
                <w:sz w:val="18"/>
                <w:szCs w:val="18"/>
              </w:rPr>
              <w:t>Աշխատանքային ներուժի զարգացման և մասնագիտական կողմնորոշման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Ուլնեցու 67  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A96C0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</w:rPr>
              <w:t>Ա</w:t>
            </w: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  <w:lang w:val="hy-AM"/>
              </w:rPr>
              <w:t>րխիվա</w:t>
            </w:r>
            <w:bookmarkStart w:id="0" w:name="_GoBack"/>
            <w:bookmarkEnd w:id="0"/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  <w:lang w:val="hy-AM"/>
              </w:rPr>
              <w:t>վարման բա</w:t>
            </w: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</w:rPr>
              <w:t>ժին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C7CEE">
              <w:rPr>
                <w:rFonts w:ascii="GHEA Grapalat" w:hAnsi="GHEA Grapalat"/>
                <w:sz w:val="18"/>
                <w:szCs w:val="18"/>
              </w:rPr>
              <w:t>Միջին</w:t>
            </w:r>
          </w:p>
        </w:tc>
      </w:tr>
      <w:tr w:rsidR="00963A66" w:rsidRPr="00F7226F" w:rsidTr="00A96C0E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9.4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tabs>
                <w:tab w:val="left" w:pos="90"/>
                <w:tab w:val="left" w:pos="990"/>
              </w:tabs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 w:rsidRPr="00F7226F">
              <w:rPr>
                <w:rFonts w:ascii="GHEA Grapalat" w:eastAsia="GHEA Grapalat" w:hAnsi="GHEA Grapalat" w:cs="GHEA Grapalat"/>
                <w:sz w:val="18"/>
                <w:szCs w:val="18"/>
              </w:rPr>
              <w:t>Ծրագրերի պլանավորման և հայտերի ձևավորման բաժին</w:t>
            </w:r>
          </w:p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Ուլնեցու 67  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Չնախատեսված թվով 2 աուդիտորական առաջադրանք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611EC6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Arial Armenia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Պ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ետական կենսաթոշակային համակարգի տվյալների ապահովման եվ տեղեկատվական համակարգերի շահագործման</w:t>
            </w:r>
            <w:r w:rsidRPr="00F7226F">
              <w:rPr>
                <w:rFonts w:ascii="GHEA Grapalat" w:hAnsi="GHEA Grapalat" w:cs="Arial Armenian"/>
                <w:sz w:val="18"/>
                <w:szCs w:val="18"/>
                <w:lang w:val="hy-AM"/>
              </w:rPr>
              <w:t xml:space="preserve"> </w:t>
            </w:r>
            <w:r w:rsidRPr="00F7226F">
              <w:rPr>
                <w:rFonts w:ascii="GHEA Grapalat" w:hAnsi="GHEA Grapalat" w:cs="Sylfaen"/>
                <w:sz w:val="18"/>
                <w:szCs w:val="18"/>
              </w:rPr>
              <w:t>վարչության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Դավթաշեն 3-րդ թաղամաս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Arial Armenian"/>
                <w:sz w:val="18"/>
                <w:szCs w:val="18"/>
              </w:rPr>
              <w:t>Տեղեկատվական տեխնոլոգիաների զարգացման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Դավթաշեն 3-րդ թաղամաս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9118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both"/>
              <w:rPr>
                <w:rFonts w:ascii="GHEA Grapalat" w:hAnsi="GHEA Grapalat" w:cs="Arial Armenian"/>
                <w:sz w:val="18"/>
                <w:szCs w:val="18"/>
              </w:rPr>
            </w:pPr>
            <w:r w:rsidRPr="00F7226F">
              <w:rPr>
                <w:rFonts w:ascii="GHEA Grapalat" w:hAnsi="GHEA Grapalat" w:cs="Arial Armenian"/>
                <w:sz w:val="18"/>
                <w:szCs w:val="18"/>
              </w:rPr>
              <w:t>Տեղեկատվական հոսքերի կառավարման բաժին,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Դավթաշեն 3-րդ թաղամաս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91182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Տեղեկատվական համակարգերի շահագործման բաժին</w:t>
            </w:r>
            <w:r w:rsidRPr="00F7226F">
              <w:rPr>
                <w:rFonts w:ascii="GHEA Grapalat" w:hAnsi="GHEA Grapalat" w:cs="Arial Armenian"/>
                <w:sz w:val="18"/>
                <w:szCs w:val="18"/>
              </w:rPr>
              <w:t>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color w:val="000000"/>
                <w:sz w:val="18"/>
                <w:szCs w:val="18"/>
              </w:rPr>
              <w:t>Դավթաշեն 3-րդ թաղամաս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րավաբանական վարչության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tabs>
                <w:tab w:val="left" w:pos="630"/>
                <w:tab w:val="left" w:pos="993"/>
              </w:tabs>
              <w:autoSpaceDE w:val="0"/>
              <w:autoSpaceDN w:val="0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Իրավական ապահովման բաժին</w:t>
            </w:r>
          </w:p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tabs>
                <w:tab w:val="left" w:pos="630"/>
                <w:tab w:val="left" w:pos="993"/>
              </w:tabs>
              <w:autoSpaceDE w:val="0"/>
              <w:autoSpaceDN w:val="0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>Դատական գործերի բաժին</w:t>
            </w:r>
          </w:p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rPr>
                <w:rFonts w:ascii="GHEA Grapalat" w:hAnsi="GHEA Grapalat" w:cs="Arial Armenian"/>
                <w:bCs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bCs/>
                <w:sz w:val="18"/>
                <w:szCs w:val="18"/>
              </w:rPr>
              <w:t xml:space="preserve">Ամփոփ վերլուծությունների եվ </w:t>
            </w:r>
            <w:r w:rsidRPr="00F7226F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ռիսկերի կառավարման</w:t>
            </w:r>
            <w:r w:rsidRPr="00F7226F">
              <w:rPr>
                <w:rFonts w:ascii="GHEA Grapalat" w:hAnsi="GHEA Grapalat" w:cs="Sylfaen"/>
                <w:bCs/>
                <w:sz w:val="18"/>
                <w:szCs w:val="18"/>
              </w:rPr>
              <w:t xml:space="preserve"> վարչության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Շենգավիթ 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Մանադյան 2/1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both"/>
              <w:rPr>
                <w:rFonts w:ascii="GHEA Grapalat" w:hAnsi="GHEA Grapalat" w:cs="Times Armenian"/>
                <w:sz w:val="18"/>
                <w:szCs w:val="18"/>
              </w:rPr>
            </w:pPr>
            <w:r w:rsidRPr="00F7226F">
              <w:rPr>
                <w:rFonts w:ascii="GHEA Grapalat" w:hAnsi="GHEA Grapalat" w:cs="Times Armenian"/>
                <w:sz w:val="18"/>
                <w:szCs w:val="18"/>
                <w:lang w:val="hy-AM"/>
              </w:rPr>
              <w:t>Վերլուծությունների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Շենգավիթ 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Մանադյան 2/1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both"/>
              <w:rPr>
                <w:rFonts w:ascii="GHEA Grapalat" w:hAnsi="GHEA Grapalat" w:cs="Times Armenian"/>
                <w:sz w:val="18"/>
                <w:szCs w:val="18"/>
                <w:lang w:val="hy-AM"/>
              </w:rPr>
            </w:pPr>
            <w:r w:rsidRPr="00F7226F">
              <w:rPr>
                <w:rFonts w:ascii="GHEA Grapalat" w:hAnsi="GHEA Grapalat" w:cs="Times Armenian"/>
                <w:sz w:val="18"/>
                <w:szCs w:val="18"/>
                <w:lang w:val="hy-AM"/>
              </w:rPr>
              <w:t>Ռիսկերի կառավարման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Շենգավիթ 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Մանադյան 2/1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contextualSpacing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bCs/>
                <w:sz w:val="18"/>
                <w:szCs w:val="18"/>
              </w:rPr>
              <w:t>Ք</w:t>
            </w:r>
            <w:r w:rsidRPr="00F7226F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արտուղարության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contextualSpacing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 w:rsidRPr="00F7226F">
              <w:rPr>
                <w:rFonts w:ascii="GHEA Grapalat" w:hAnsi="GHEA Grapalat"/>
                <w:sz w:val="18"/>
                <w:szCs w:val="18"/>
                <w:lang w:val="hy-AM"/>
              </w:rPr>
              <w:t>Ընդհանուր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7226F">
              <w:rPr>
                <w:rFonts w:ascii="GHEA Grapalat" w:hAnsi="GHEA Grapalat"/>
                <w:sz w:val="18"/>
                <w:szCs w:val="18"/>
                <w:lang w:val="hy-AM"/>
              </w:rPr>
              <w:t>Կոմունիկացիայի ապահովման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72103B" w:rsidRDefault="00963A66" w:rsidP="002E7A7D">
            <w:pPr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Նյութատեխնիկական վարչություն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791182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791182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Default="00963A66" w:rsidP="00F7226F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Տնտեսական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791182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791182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791182" w:rsidRDefault="00963A66" w:rsidP="00F7226F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Cambria Math"/>
                <w:sz w:val="18"/>
                <w:szCs w:val="18"/>
              </w:rPr>
              <w:t>Տ</w:t>
            </w:r>
            <w:r w:rsidRPr="00791182">
              <w:rPr>
                <w:rFonts w:ascii="GHEA Grapalat" w:hAnsi="GHEA Grapalat" w:cs="Cambria Math"/>
                <w:sz w:val="18"/>
                <w:szCs w:val="18"/>
              </w:rPr>
              <w:t>եխնիկա</w:t>
            </w:r>
            <w:r>
              <w:rPr>
                <w:rFonts w:ascii="GHEA Grapalat" w:hAnsi="GHEA Grapalat" w:cs="Cambria Math"/>
                <w:sz w:val="18"/>
                <w:szCs w:val="18"/>
              </w:rPr>
              <w:t>կան սպասարկման ապահովման բաժին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Նալբանդյան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</w:rPr>
              <w:t>Ա</w:t>
            </w: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  <w:lang w:val="hy-AM"/>
              </w:rPr>
              <w:t>րխիվավարման բա</w:t>
            </w:r>
            <w:r w:rsidRPr="00F7226F">
              <w:rPr>
                <w:rFonts w:ascii="GHEA Grapalat" w:hAnsi="GHEA Grapalat" w:cs="Sylfaen"/>
                <w:bCs/>
                <w:spacing w:val="6"/>
                <w:sz w:val="18"/>
                <w:szCs w:val="18"/>
              </w:rPr>
              <w:t>ժին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2E7A7D">
            <w:pPr>
              <w:jc w:val="both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63A66" w:rsidRPr="00791182" w:rsidRDefault="00963A66" w:rsidP="00F7226F">
            <w:pPr>
              <w:rPr>
                <w:rFonts w:ascii="GHEA Grapalat" w:hAnsi="GHEA Grapalat" w:cs="Sylfaen"/>
                <w:bCs/>
                <w:spacing w:val="6"/>
                <w:sz w:val="18"/>
                <w:szCs w:val="18"/>
              </w:rPr>
            </w:pPr>
            <w:r w:rsidRPr="00791182">
              <w:rPr>
                <w:rFonts w:ascii="GHEA Grapalat" w:hAnsi="GHEA Grapalat"/>
                <w:color w:val="191919"/>
                <w:sz w:val="18"/>
                <w:szCs w:val="18"/>
                <w:shd w:val="clear" w:color="auto" w:fill="FFFFFF"/>
              </w:rPr>
              <w:t>Զորահավաքային և քաղաքացիական պաշտպանության բաժ</w:t>
            </w:r>
            <w:r>
              <w:rPr>
                <w:rFonts w:ascii="GHEA Grapalat" w:hAnsi="GHEA Grapalat"/>
                <w:color w:val="191919"/>
                <w:sz w:val="18"/>
                <w:szCs w:val="18"/>
                <w:shd w:val="clear" w:color="auto" w:fill="FFFFFF"/>
              </w:rPr>
              <w:t>ի</w:t>
            </w:r>
            <w:r w:rsidRPr="00791182">
              <w:rPr>
                <w:rFonts w:ascii="GHEA Grapalat" w:hAnsi="GHEA Grapalat"/>
                <w:color w:val="191919"/>
                <w:sz w:val="18"/>
                <w:szCs w:val="18"/>
                <w:shd w:val="clear" w:color="auto" w:fill="FFFFFF"/>
              </w:rPr>
              <w:t>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E57A3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A96C0E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2E7A7D">
            <w:pPr>
              <w:jc w:val="both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 xml:space="preserve">Կենտրոն և Նորք Մարաշի  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 Թումանյան 8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2E7A7D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 xml:space="preserve">Արաբկիր և Քանաքեռ Զեյթունի 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ք.Երևան,                Մամիկոնյանց 39ա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 xml:space="preserve">Շենգավիրի 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ք.Երևան, Շենգավիթ </w:t>
            </w: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Մանադյան 2/1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963A66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 xml:space="preserve">Մալաթիա-Սեբաստիա 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E229F5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ourier New"/>
                <w:sz w:val="18"/>
                <w:szCs w:val="18"/>
              </w:rPr>
              <w:t>ք. Երևան</w:t>
            </w:r>
            <w:r w:rsidR="00963A66" w:rsidRPr="00F7226F">
              <w:rPr>
                <w:rFonts w:ascii="GHEA Grapalat" w:hAnsi="GHEA Grapalat" w:cs="Courier New"/>
                <w:sz w:val="18"/>
                <w:szCs w:val="18"/>
              </w:rPr>
              <w:t xml:space="preserve">, </w:t>
            </w:r>
            <w:r w:rsidR="00963A66"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Բատիկյան փ. 99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963A66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 xml:space="preserve">Նորք Նորքի և Ավանի 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rPr>
                <w:rFonts w:ascii="GHEA Grapalat" w:hAnsi="GHEA Grapalat"/>
                <w:sz w:val="18"/>
                <w:szCs w:val="18"/>
              </w:rPr>
            </w:pPr>
            <w:r w:rsidRPr="00F7226F">
              <w:rPr>
                <w:rFonts w:ascii="GHEA Grapalat" w:hAnsi="GHEA Grapalat"/>
                <w:sz w:val="18"/>
                <w:szCs w:val="18"/>
              </w:rPr>
              <w:t xml:space="preserve">Ք. Երևան, Ավան, Խուդյակով  153, </w:t>
            </w:r>
          </w:p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/>
                <w:sz w:val="18"/>
                <w:szCs w:val="18"/>
              </w:rPr>
              <w:t xml:space="preserve"> 222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2E7A7D">
            <w:pPr>
              <w:tabs>
                <w:tab w:val="left" w:pos="630"/>
                <w:tab w:val="left" w:pos="993"/>
              </w:tabs>
              <w:autoSpaceDE w:val="0"/>
              <w:autoSpaceDN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963A66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 xml:space="preserve">Էրեբունու և Նուբարաշենի 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Երևան, Ս.Դավթի 87, 88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963A66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</w:rPr>
              <w:t xml:space="preserve">Աջանփնյակի և Դավթաշենի </w:t>
            </w: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A66" w:rsidRPr="00F7226F" w:rsidRDefault="00963A66" w:rsidP="00F7226F">
            <w:pPr>
              <w:rPr>
                <w:rFonts w:ascii="GHEA Grapalat" w:hAnsi="GHEA Grapalat"/>
                <w:sz w:val="18"/>
                <w:szCs w:val="18"/>
              </w:rPr>
            </w:pPr>
            <w:r w:rsidRPr="00F7226F">
              <w:rPr>
                <w:rFonts w:ascii="GHEA Grapalat" w:hAnsi="GHEA Grapalat"/>
                <w:sz w:val="18"/>
                <w:szCs w:val="18"/>
              </w:rPr>
              <w:t>ք. Երևան, Բաշինջաղյան 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963A66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Աշտարակի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Աշտարակ,                  Ներսես Աշտարակեցի 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963A66">
        <w:trPr>
          <w:trHeight w:val="20"/>
          <w:tblHeader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70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Ապարանի տարածքային կենտրոն </w:t>
            </w: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Ապարան,            Բաղրամյան 26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91182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Ծաղկահովիտի 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գ.Ծաղկահովիտ, Հոկտեմբերյան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Թալինի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Թալին,            Գայի 1, քաղաքապետարանի վարչ. շենք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Արտաշատի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Արտաշատ ,              Իսակովի 47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Արարատի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Sylfaen"/>
                <w:sz w:val="18"/>
                <w:szCs w:val="18"/>
                <w:lang w:val="hy-AM"/>
              </w:rPr>
              <w:t>ք. Արարատ, Շահումյանի փ, 34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Վեդու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Վեդի,                    Արարատյան 55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Մասիսի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Մասիս ,  Կենտրոնական հրապարակ 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2E7A7D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Արմավիրի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Արմավիր,                  Աբովյան 137/1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2E7A7D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Բաղրամյանի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գ. Բաղրամյան , Բաղրամյան 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rPr>
                <w:rFonts w:ascii="GHEA Grapalat" w:hAnsi="GHEA Grapalat" w:cs="Arial Armenian"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Վաղարշապատի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Էջմիածին,               Մաշտոցի 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E62774">
        <w:trPr>
          <w:trHeight w:val="81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Գավառի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Գավառ ,                  Զորավար Անդրանիկի 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Ճամբարակի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Ճամբարակ ,             Պարույր Սևակի 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Մարտունու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Մարտունի , Մյասնիկյան 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Սևանի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Սևան ,              Նաիրյան 164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Վարդենիսի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Վարդենիս,                Ռոմանի 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785AC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Վանաձորի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Վանաձոր ,                 Նժդեհի 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Թումանյանի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Ալավերդի,                 Սայաթ-Նովա 3/8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785AC2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Սպիտակի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 Սպիտակ ,  </w:t>
            </w: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                Թորոսյան 2, Թորոսյան 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0353C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0353C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Ստեփանավանի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Ստեփանավան           Վիրահայոց 5/1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0353C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0353C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963A66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Տաշիրի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Տաշիր ,                  Վ.Սարգսյան 95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0353C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0353C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</w:tr>
      <w:tr w:rsidR="00963A66" w:rsidRPr="00F7226F" w:rsidTr="00963A66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lastRenderedPageBreak/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Հրազդանի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Հրազդան , միկրոշրջան, փ. 13, 24/2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0353C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0353C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Չարենցավանի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Չարենցավան  Աբովյան փող. 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0353C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0353C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Աբովյանի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Աբովյան , Բարեկամության 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0353C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0353C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Եղվարդի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Եղվարդ,                  Կնունյանց, 1-ին նրբանցք, 38/1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791182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Գյումրու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Գյումրի,                     Խրիմյան Հայրիկ 46/1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791182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Ամասիայի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գ. Ամասիա ,                          25 փող., 4-րդ շենք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Ախուրյանի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գ. Ախուրյան,                  Գյումրու խճ. 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Մարալիկի տարածքային կենտրոն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Մարալիկ,              Մադաթյան 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Աշոցքի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գ. Աշոցք,                  Հրապարակ 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Արթիկի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ք. Արթիկ ,              Ազատության              հապարակ 1/2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3D7D0E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Կապանի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ք. Կապան, Մ.Ստեփանյան 13/5                     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Գորիսի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Գորիս ,            Մաշտոցի փ. 3 թիվ 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Մեղրու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Մեղրի,                              Զոր. Անդրանիկի 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Սիսիանի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Սիսիան,                     Ն.Ադոնց 4 ա,             2-րդ հարկ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Իջևանի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Իջևան,              Անկախության փ. 1/46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Դիլիջանի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Դիլիջան,              Մյասնիկյան 66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Նոյեմբերյանի տարածքային կենտրոն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Նոյեմբերյան,                       Զ. Անդրանիկի 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Բերդի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Բերդ,                                 Լևոն Բեկի 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Եղեգնաձորի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Եղեգնաձոր,  Շահումյան 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ourier New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Ջերմուկի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Ջերմուկ,               Ձախափնյակ թաղ.,                     2 փ., թիվ 3, մանկապարտեզի շենք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963A66" w:rsidRPr="00F7226F" w:rsidTr="00F7226F">
        <w:trPr>
          <w:trHeight w:val="2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Վայքի տարածքային կենտրոն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  <w:r w:rsidRPr="00F7226F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ք. Վայք,                    Շահումյան 100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3A66" w:rsidRPr="00F7226F" w:rsidRDefault="00963A66" w:rsidP="00F7226F">
            <w:pPr>
              <w:jc w:val="center"/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F7226F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A66" w:rsidRPr="00F7226F" w:rsidRDefault="00963A66" w:rsidP="001E20D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</w:tbl>
    <w:p w:rsidR="00F70E9C" w:rsidRDefault="00F70E9C" w:rsidP="00791A63">
      <w:pPr>
        <w:spacing w:line="36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</w:p>
    <w:p w:rsidR="00F70E9C" w:rsidRDefault="00F70E9C">
      <w:pPr>
        <w:spacing w:after="200" w:line="276" w:lineRule="auto"/>
        <w:rPr>
          <w:rFonts w:ascii="GHEA Grapalat" w:hAnsi="GHEA Grapalat" w:cs="Sylfaen"/>
          <w:noProof/>
          <w:sz w:val="18"/>
          <w:szCs w:val="18"/>
          <w:lang w:val="hy-AM"/>
        </w:rPr>
      </w:pPr>
      <w:r>
        <w:rPr>
          <w:rFonts w:ascii="GHEA Grapalat" w:hAnsi="GHEA Grapalat" w:cs="Sylfaen"/>
          <w:noProof/>
          <w:sz w:val="18"/>
          <w:szCs w:val="18"/>
          <w:lang w:val="hy-AM"/>
        </w:rPr>
        <w:br w:type="page"/>
      </w:r>
    </w:p>
    <w:p w:rsidR="00F70E9C" w:rsidRPr="00285311" w:rsidRDefault="00F70E9C" w:rsidP="00F70E9C">
      <w:pPr>
        <w:jc w:val="center"/>
        <w:rPr>
          <w:rFonts w:ascii="GHEA Grapalat" w:hAnsi="GHEA Grapalat"/>
          <w:b/>
          <w:sz w:val="20"/>
          <w:szCs w:val="20"/>
        </w:rPr>
      </w:pPr>
      <w:r w:rsidRPr="00285311">
        <w:rPr>
          <w:rFonts w:ascii="GHEA Grapalat" w:hAnsi="GHEA Grapalat"/>
          <w:b/>
          <w:sz w:val="20"/>
          <w:szCs w:val="20"/>
        </w:rPr>
        <w:lastRenderedPageBreak/>
        <w:t>ТЕХНИЧЕСКИЕ ХАРАКТЕРИСТИКИ-ГРАФИК ЗАКУПА</w:t>
      </w:r>
    </w:p>
    <w:p w:rsidR="00F70E9C" w:rsidRPr="00285311" w:rsidRDefault="00F70E9C" w:rsidP="00F70E9C">
      <w:pPr>
        <w:pStyle w:val="ListParagraph"/>
        <w:numPr>
          <w:ilvl w:val="0"/>
          <w:numId w:val="7"/>
        </w:numPr>
        <w:spacing w:after="160"/>
        <w:jc w:val="center"/>
        <w:rPr>
          <w:rFonts w:ascii="GHEA Grapalat" w:hAnsi="GHEA Grapalat"/>
          <w:b/>
          <w:sz w:val="20"/>
          <w:szCs w:val="20"/>
        </w:rPr>
      </w:pPr>
      <w:r w:rsidRPr="00285311">
        <w:rPr>
          <w:rFonts w:ascii="GHEA Grapalat" w:hAnsi="GHEA Grapalat"/>
          <w:b/>
          <w:sz w:val="20"/>
          <w:szCs w:val="20"/>
        </w:rPr>
        <w:t>СФЕРА И СРЕДА ВНУТРЕННЕГО АУДИТА</w:t>
      </w:r>
    </w:p>
    <w:p w:rsidR="00F70E9C" w:rsidRPr="00285311" w:rsidRDefault="00F70E9C" w:rsidP="00F70E9C">
      <w:pPr>
        <w:pStyle w:val="ListParagraph"/>
        <w:rPr>
          <w:rFonts w:ascii="GHEA Grapalat" w:hAnsi="GHEA Grapalat"/>
          <w:b/>
          <w:sz w:val="20"/>
          <w:szCs w:val="20"/>
        </w:rPr>
      </w:pPr>
    </w:p>
    <w:p w:rsidR="00F70E9C" w:rsidRPr="00F70E9C" w:rsidRDefault="00F70E9C" w:rsidP="00F70E9C">
      <w:pPr>
        <w:pStyle w:val="ListParagraph"/>
        <w:ind w:left="0" w:firstLine="72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Внутренний аудит-это независимая, объективная и консультационная функция, направленная на увеличение и улучшение результатов деятельности Службы социального обеспечения (далее-служба) и включающая в себя все функции и результаты деятельности, связанные с деятельностью Службы, то есть всю систему внутреннего контроля Службы, включая все операции, ресурсы, услуги, процессы, программы и другие проблемы, возникающие из правоотношений, посредством систематизированной и упорядоченной оценки и улучшения управленческих процессов, внутренний аудит осуществляется на основе стратегических и годовых программ внутреннего аудита посредством заверения или предоставления консультационных услуг руководству Службы. Лицо, приглашенное с целью оказания услуг внутреннего аудита (далее-исполнитель) на этапе организации своих работ, в первую очередь, должно оценить среду внутреннего аудита службы, (функция или процесс-это совокупность последовательных и взаимосвязанных действий, направленных на достижение цели службы, условий их выполнения и необходимых ресурсов), оценка функций, связанных с Финансовым управлением и внутренним контролем, внедренным руководством, то есть все возможные функции аудита службы, задачи и подлежащие аудиту процессы и посредством представления предложений помочь руководству принять меры по достижению целей службы и управлению возможными рисками в ней в рамках функций основных и поддерживающих профессиональных структурных подразделений Службы, согласно приложению.</w:t>
      </w:r>
    </w:p>
    <w:p w:rsidR="00F70E9C" w:rsidRPr="00F70E9C" w:rsidRDefault="00F70E9C" w:rsidP="00F70E9C">
      <w:pPr>
        <w:pStyle w:val="ListParagraph"/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F70E9C" w:rsidRDefault="00F70E9C" w:rsidP="00F70E9C">
      <w:pPr>
        <w:pStyle w:val="ListParagraph"/>
        <w:numPr>
          <w:ilvl w:val="0"/>
          <w:numId w:val="7"/>
        </w:numPr>
        <w:spacing w:after="160"/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ОБЩИЕ ТРЕБОВАНИЯ, ПРЕДЪЯВЛЯЕМЫЕ К ОКАЗЫВАЕМОЙ УСЛУГЕ, И ОПИСАНИЕ УСЛУГИ</w:t>
      </w:r>
    </w:p>
    <w:p w:rsidR="00F70E9C" w:rsidRPr="00F70E9C" w:rsidRDefault="00F70E9C" w:rsidP="00F70E9C">
      <w:pPr>
        <w:pStyle w:val="ListParagrap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F70E9C" w:rsidRDefault="00F70E9C" w:rsidP="00F70E9C">
      <w:pPr>
        <w:pStyle w:val="ListParagraph"/>
        <w:ind w:left="0" w:firstLine="36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Исполнитель обязан со дня вступления договора в силу осуществить все действия, установленные законодательством о внутреннем аудите руководства и годовой программой аудита в</w:t>
      </w:r>
      <w:r w:rsidR="00160417">
        <w:rPr>
          <w:rFonts w:ascii="GHEA Grapalat" w:hAnsi="GHEA Grapalat"/>
          <w:b/>
          <w:sz w:val="20"/>
          <w:szCs w:val="20"/>
          <w:lang w:val="ru-RU"/>
        </w:rPr>
        <w:t>нутреннего аудита службы на 202</w:t>
      </w:r>
      <w:r w:rsidR="0072633C" w:rsidRPr="0072633C">
        <w:rPr>
          <w:rFonts w:ascii="GHEA Grapalat" w:hAnsi="GHEA Grapalat"/>
          <w:b/>
          <w:sz w:val="20"/>
          <w:szCs w:val="20"/>
          <w:lang w:val="ru-RU"/>
        </w:rPr>
        <w:t>5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год, в такие сроки, для нач</w:t>
      </w:r>
      <w:r w:rsidR="00160417">
        <w:rPr>
          <w:rFonts w:ascii="GHEA Grapalat" w:hAnsi="GHEA Grapalat"/>
          <w:b/>
          <w:sz w:val="20"/>
          <w:szCs w:val="20"/>
          <w:lang w:val="ru-RU"/>
        </w:rPr>
        <w:t>иная с периода, включающего 20</w:t>
      </w:r>
      <w:r w:rsidR="00160417" w:rsidRPr="00160417">
        <w:rPr>
          <w:rFonts w:ascii="GHEA Grapalat" w:hAnsi="GHEA Grapalat"/>
          <w:b/>
          <w:sz w:val="20"/>
          <w:szCs w:val="20"/>
          <w:lang w:val="ru-RU"/>
        </w:rPr>
        <w:t>2</w:t>
      </w:r>
      <w:r w:rsidR="0072633C" w:rsidRPr="0072633C">
        <w:rPr>
          <w:rFonts w:ascii="GHEA Grapalat" w:hAnsi="GHEA Grapalat"/>
          <w:b/>
          <w:sz w:val="20"/>
          <w:szCs w:val="20"/>
          <w:lang w:val="ru-RU"/>
        </w:rPr>
        <w:t>4</w:t>
      </w:r>
      <w:r w:rsidR="00160417" w:rsidRPr="00160417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год, до окончания срока действия договора обеспечить оказание услуг внутреннего аудита, установленных настоящей технической характеристикой и законодательством о внутреннем аудите, и с целью выполнения этой установленной обязанности исполнитель обязан:</w:t>
      </w:r>
    </w:p>
    <w:p w:rsidR="00F70E9C" w:rsidRPr="00F70E9C" w:rsidRDefault="00F70E9C" w:rsidP="00F70E9C">
      <w:pPr>
        <w:pStyle w:val="ListParagraph"/>
        <w:ind w:left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а) составлять программу гарантирования и улучшения качества внутреннего аудита, обеспечивать ее выполнение;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б) составлять стратегические и годовые программы внутреннего аудита в порядке, установленном законодательством Республики Армения о внутреннем аудите, а также на основании указанных руководителем задач, принимая за основу оценки необходимости проведения аудита организации (оценки рисков, а также заключения внутренних аудитов, осуществленных в организации в предыдущие периоды, выявленные задачи, представленные предложения ,осуществленные по их линии действия и отчеты об их исполнении), четко указывая количество единиц, подлежащих внутреннему аудиту, описывая основные сферы внутреннего аудита, особенности участия подразделений, а также поддержку, сроки (частоту) аудитов, исходя из имеющихся ресурсов, средства аудита, выбранные для эффективного достижения целей аудита,</w:t>
      </w:r>
    </w:p>
    <w:p w:rsidR="00F70E9C" w:rsidRPr="00285311" w:rsidRDefault="00F70E9C" w:rsidP="00F70E9C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в) 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проводить эффективный внутренний аудит, оценивая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:</w:t>
      </w:r>
    </w:p>
    <w:p w:rsidR="00F70E9C" w:rsidRPr="00285311" w:rsidRDefault="00F70E9C" w:rsidP="00F70E9C">
      <w:pPr>
        <w:pStyle w:val="ListParagraph"/>
        <w:numPr>
          <w:ilvl w:val="0"/>
          <w:numId w:val="9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 xml:space="preserve"> системы финансового управления и контроля, то есть соответствие систем финансового управления, контроля эффективности и надежности следующим условиям: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выявление, оценка и управление рисками со стороны руководства Службы, в частности, достоверность оценки рисков, совершенных руководителем, мониторинг рисков, осуществляемых руководителем, представление результатов, а также решение проблем, связанных с рисками и системой контроля, представленные руководителем отчеты о случаях, когда риски превысили их приемлемый диапазон, и реакция руководителей структурных и выделенных подразделений службы на эти отчеты,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соответствие законодательству Республики Армения и другим условиям деятельности организации договорам, ведомственным нормативным актам и др.),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экономичные, эффективные и полезные функции,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lastRenderedPageBreak/>
        <w:t>достоверность и полнота информации,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 xml:space="preserve"> надежность сохранения активов и ресурсов от потерь, злоупотреблений и убытков,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выполнение заданий и достижение целей,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совокупность правил (политики), процедур и действий, установленных руководством Службы.</w:t>
      </w:r>
    </w:p>
    <w:p w:rsidR="00F70E9C" w:rsidRPr="00285311" w:rsidRDefault="00F70E9C" w:rsidP="00F70E9C">
      <w:pPr>
        <w:pStyle w:val="ListParagraph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г) предоставлять заверения относительно систематизированной и упорядоченной оценки управленческих процессов службы, системы внутреннего контроля, процессов управления рисками (выявления, оценки и контроля рисков) и представлять предложения по улучшению процедур управления рисками и исправления недостатков, выявленных в системах контроля, содействовать руководителю достичь поставленных целей, улучшая системы и услуги в эффективном осуществлении, в частности՝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существующие в службе управленческие процессы соответствуют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/не соответствуют/ частично соответствуют цели выявления и мониторинга значимых рисков,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внедренные системы внутреннего контроля действуют /не действуют эффективно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/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процессы подотчетности по управлению рисками надежны/не надежны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/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Руководитель получает от других должностных лиц Службы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/не получает/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частично получает надлежащее качество и надежную информацию на уровне структурных и выделенных подразделений и о контроле над подразделениями общей системы, а также о системах контроля подрядчиков или поставщиков услуг (если этот контроль является существенным для реализации целей организации),</w:t>
      </w:r>
    </w:p>
    <w:p w:rsidR="00F70E9C" w:rsidRPr="00285311" w:rsidRDefault="00F70E9C" w:rsidP="00F70E9C">
      <w:pPr>
        <w:pStyle w:val="ListParagraph"/>
        <w:numPr>
          <w:ilvl w:val="0"/>
          <w:numId w:val="8"/>
        </w:numPr>
        <w:spacing w:after="16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 xml:space="preserve">Руководители подразделений Службы надлежащим образом выполняют возложенные на них обязанности 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(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внедрение и поддержание систем внутреннего контроля, управления рисками и управленческих процессов)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</w:t>
      </w:r>
    </w:p>
    <w:p w:rsidR="00F70E9C" w:rsidRPr="00285311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 xml:space="preserve">д) обеспечивать соблюдение прав и обязанностей, установленных законом 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«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О внутреннем аудите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»</w:t>
      </w:r>
      <w:r w:rsidRPr="00285311">
        <w:rPr>
          <w:rFonts w:ascii="GHEA Grapalat" w:hAnsi="GHEA Grapalat"/>
          <w:b/>
          <w:sz w:val="20"/>
          <w:szCs w:val="20"/>
          <w:lang w:val="hy-AM"/>
        </w:rPr>
        <w:t xml:space="preserve"> для подразделения аудита, включая руководителя подразделения, и присутствие в Службе как минимум одного своего сотрудника, ответственного за выполнение всех требований, предусмотренных законодательством внутреннего аудита, выполнять обязанности секретаря Комитета внутреннего аудита, отчитываться перед руководителем и Комитетом внутреннего аудита, а также, помимо функций внутреннего аудита, не выполнять какую-либо функцию управления службой,</w:t>
      </w:r>
    </w:p>
    <w:p w:rsidR="00F70E9C" w:rsidRPr="00285311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 xml:space="preserve">е) предоставлять руководителю, комитету внутреннего аудита и другим заинтересованным сторонам обоснованное заверение в том, что внутренний аудит действует эффективно и эффективно, в соответствии с его регламентом, который, в свою очередь, соответствует закону 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«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О внутреннем аудите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»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, а также внутренний аудит рассматривается как деятельность, улучшающая функционирование службы, исключая в своем присутствии вероятность возникновения случаев мошенничества, растрат и других злоупотреблений,</w:t>
      </w:r>
    </w:p>
    <w:p w:rsidR="00F70E9C" w:rsidRPr="00285311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ж) помогать службе быть подотчетным перед всем обществом, оценивая выполнение ими требований, установленных законами и иными правовыми актами, полезность и эффективность осуществленных функций, предоставлять контролирующим органам объективное мнение о достоверности и достоверности представленных руководителем отчетов о финансовой деятельности и других исполнениях,</w:t>
      </w:r>
    </w:p>
    <w:p w:rsidR="00F70E9C" w:rsidRPr="00285311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з) представлять руководителю и комитету внутреннего аудита отчеты о результатах осуществленных аудиторских заданий, предусмотренные законодательством о внутреннем аудите, которые будут включать в себя, какую работу проделали и в чем причина выполнения этих работ, все выявленные в рамках внутреннего аудита разоблачения и заключения, конструктивные предложения по улучшению деятельности службы с целью оказания помощи руководителю,</w:t>
      </w:r>
    </w:p>
    <w:p w:rsidR="00F70E9C" w:rsidRPr="00285311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t>и) осуществлять процесс ревизии с целью оценки соответствия, эффективности и своевременности действий по исправлению выявленных в результате аудита недостатков, осуществленных руководством аудируемой единицы, и выяснения того, предпринял ли руководитель аудированной единицы действия по исправлению ситуации или выполнил представленные предложения, были достигнуты желаемые результаты, и руководитель, и Комитет внутреннего аудита взяли на себя риски невыполнения мероприятий, исходящих из результатов задания, и надлежащим образом документировать операции по ревизии,</w:t>
      </w:r>
    </w:p>
    <w:p w:rsidR="00F70E9C" w:rsidRPr="00285311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311">
        <w:rPr>
          <w:rFonts w:ascii="GHEA Grapalat" w:hAnsi="GHEA Grapalat"/>
          <w:b/>
          <w:sz w:val="20"/>
          <w:szCs w:val="20"/>
          <w:lang w:val="hy-AM"/>
        </w:rPr>
        <w:lastRenderedPageBreak/>
        <w:t>к) по поручению руководителя сотрудничать с органами системы государственного управления, осуществляющими в установленном законом порядке надзор (контроль) в организациях общественного сектора Республики Армения, и Аудиторской палатой Республики Армения с целью их содействия и предоставления соответствующей информации,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л</w:t>
      </w:r>
      <w:r w:rsidRPr="00285311">
        <w:rPr>
          <w:rFonts w:ascii="GHEA Grapalat" w:hAnsi="GHEA Grapalat"/>
          <w:b/>
          <w:sz w:val="20"/>
          <w:szCs w:val="20"/>
          <w:lang w:val="hy-AM"/>
        </w:rPr>
        <w:t>) организовывать надлежащее документирование и хранение трудовых документов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</w:t>
      </w:r>
    </w:p>
    <w:p w:rsidR="00F70E9C" w:rsidRPr="00285311" w:rsidRDefault="00F70E9C" w:rsidP="00F70E9C">
      <w:pPr>
        <w:pStyle w:val="ListParagraph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70E9C" w:rsidRPr="00F70E9C" w:rsidRDefault="00F70E9C" w:rsidP="00F70E9C">
      <w:pPr>
        <w:pStyle w:val="ListParagraph"/>
        <w:numPr>
          <w:ilvl w:val="0"/>
          <w:numId w:val="7"/>
        </w:numPr>
        <w:spacing w:after="160"/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ОБЩИЕ ТРЕБОВАНИЯ К ИСПОЛНИТЕЛЮ, ОКАЗЫВАЮЩЕМУ УСЛУГУ ВНУТРЕННЕГО АУДИТА</w:t>
      </w:r>
    </w:p>
    <w:p w:rsidR="00F70E9C" w:rsidRPr="00F70E9C" w:rsidRDefault="00F70E9C" w:rsidP="00F70E9C">
      <w:pPr>
        <w:pStyle w:val="ListParagrap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F70E9C" w:rsidRDefault="00F70E9C" w:rsidP="00F70E9C">
      <w:pPr>
        <w:pStyle w:val="ListParagraph"/>
        <w:ind w:left="90" w:firstLine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а) Исполнитель, а также аудиторы, привлеченные для оказания услуг, должны быть включены в перечень квалифицированных лиц и организаций, находящихся в ведении уполномоченного органа, установленных пунктом 5 части 4 статьи 13 Закона Республики Армения «О внутреннем аудите»,</w:t>
      </w:r>
    </w:p>
    <w:p w:rsidR="00F70E9C" w:rsidRPr="00F70E9C" w:rsidRDefault="00F70E9C" w:rsidP="00F70E9C">
      <w:pPr>
        <w:pStyle w:val="ListParagraph"/>
        <w:ind w:left="90" w:firstLine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б) аудиторы, вовлеченные в оказание услуг Исполнителя, предусмотренных настоящей технической характеристикой, должны иметь не менее 3-х лет опыта в области аудита (внутренней и (или) внешней) профессиональной деятельности, не работать по совместительству в других организациях, оказывающих услуги внутреннего и/или внешнего аудита, или работать в других организациях в качестве внутреннего аудитора., может привлекать только дополнительные рабочие ресурсы, соответствующие указанным критериям, для надлежащего осуществления стратегических и годовых программ.</w:t>
      </w:r>
    </w:p>
    <w:p w:rsidR="00F70E9C" w:rsidRPr="00F70E9C" w:rsidRDefault="00F70E9C" w:rsidP="00F70E9C">
      <w:pPr>
        <w:pStyle w:val="ListParagraph"/>
        <w:ind w:left="90" w:firstLine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аудитора.</w:t>
      </w:r>
    </w:p>
    <w:p w:rsidR="00F70E9C" w:rsidRPr="00F70E9C" w:rsidRDefault="00F70E9C" w:rsidP="00F70E9C">
      <w:pPr>
        <w:pStyle w:val="ListParagraph"/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285311" w:rsidRDefault="00F70E9C" w:rsidP="00F70E9C">
      <w:pPr>
        <w:pStyle w:val="ListParagraph"/>
        <w:numPr>
          <w:ilvl w:val="0"/>
          <w:numId w:val="7"/>
        </w:numPr>
        <w:spacing w:after="160"/>
        <w:jc w:val="center"/>
        <w:rPr>
          <w:rFonts w:ascii="GHEA Grapalat" w:hAnsi="GHEA Grapalat"/>
          <w:b/>
          <w:sz w:val="20"/>
          <w:szCs w:val="20"/>
        </w:rPr>
      </w:pPr>
      <w:r w:rsidRPr="00285311">
        <w:rPr>
          <w:rFonts w:ascii="GHEA Grapalat" w:hAnsi="GHEA Grapalat"/>
          <w:b/>
          <w:sz w:val="20"/>
          <w:szCs w:val="20"/>
        </w:rPr>
        <w:t>ИНФОРМАЦИЯ, ПРЕДОСТАВЛЯЕМАЯ УПОЛНОМОЧЕННОМУ ОРГАНУ</w:t>
      </w:r>
    </w:p>
    <w:p w:rsidR="00F70E9C" w:rsidRPr="00285311" w:rsidRDefault="00F70E9C" w:rsidP="00F70E9C">
      <w:pPr>
        <w:pStyle w:val="ListParagraph"/>
        <w:rPr>
          <w:rFonts w:ascii="GHEA Grapalat" w:hAnsi="GHEA Grapalat"/>
          <w:b/>
          <w:sz w:val="20"/>
          <w:szCs w:val="20"/>
        </w:rPr>
      </w:pP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Исполнитель должен предоставить Министерству финансов Республики Армения в качестве уполномоченного органа, установленного законом «О внутреннем аудите» (далее-уполномоченный орган) следующую информацию, предусмотренную законодательством Республики Армения о внутреннем аудите: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а) информацию об этих изменениях в сведениях или документах, представленных для включения в опубликованный уполномоченным органом перечень, установленный пунктом 5 части 4 статьи 13 Закона «О внутреннем аудите», в том числе в случае внесения изменений в документы об исполнителе или считающихся его работниками внутренних аудиторах, - в течение 15 рабочих дней после их вступления в силу;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б) предложения о необходимости переподготовки внутренних аудиторов и направленности программы переподготовки;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в) к сведению стратегическую программу, включая внесенные в нее изменения в течение двух рабочих дней, следующих за днем ратификации в порядке, установленном законодательством о внутреннем аудите;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г) годовая программа следующего года-до 1 декабря данного года;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д) отчет-по форме 2, представленной в приложении 9 к приказу министра финансов Республики Армения № 143-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17 февраля 2012 года, в течение 5 рабочих дней после утверждения или вступления в силу изменения регламента внутреннего аудита;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е) годовой сводный отчет внутреннего аудита-до 1 марта следующего года;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ж) утвержденные организацией проверочные листы внутренней оценки и вопросники и внесенные в них изменения-в течение 5 рабочих дней после утверждения;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з) результаты внутренней оценки, необходимые программы мероприятий и результаты их осуществления, не реже одного раза в год, желательно вместе с годовым итоговым отчетом.</w:t>
      </w:r>
    </w:p>
    <w:p w:rsidR="00F70E9C" w:rsidRPr="00F70E9C" w:rsidRDefault="00F70E9C" w:rsidP="00F70E9C">
      <w:pPr>
        <w:pStyle w:val="ListParagraph"/>
        <w:ind w:left="90"/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285311" w:rsidRDefault="00F70E9C" w:rsidP="00F70E9C">
      <w:pPr>
        <w:pStyle w:val="ListParagraph"/>
        <w:numPr>
          <w:ilvl w:val="0"/>
          <w:numId w:val="7"/>
        </w:numPr>
        <w:spacing w:after="160"/>
        <w:jc w:val="center"/>
        <w:rPr>
          <w:rFonts w:ascii="GHEA Grapalat" w:hAnsi="GHEA Grapalat"/>
          <w:b/>
          <w:sz w:val="20"/>
          <w:szCs w:val="20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Pr="00285311">
        <w:rPr>
          <w:rFonts w:ascii="GHEA Grapalat" w:hAnsi="GHEA Grapalat"/>
          <w:b/>
          <w:sz w:val="20"/>
          <w:szCs w:val="20"/>
        </w:rPr>
        <w:t>ГРАФИК ПРИЕМА И ОПЛАТЫ УСЛУГИ</w:t>
      </w:r>
    </w:p>
    <w:p w:rsidR="00F70E9C" w:rsidRPr="00F70E9C" w:rsidRDefault="00F70E9C" w:rsidP="00F70E9C">
      <w:pPr>
        <w:ind w:firstLine="36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lastRenderedPageBreak/>
        <w:t>Срок оказания услуги устанавливается заключаемым договором, расчет которого не включает сроки, связанные с подтверждением заказчиком отчетов.</w:t>
      </w:r>
    </w:p>
    <w:p w:rsidR="00F70E9C" w:rsidRPr="00F70E9C" w:rsidRDefault="00F70E9C" w:rsidP="00F70E9C">
      <w:pPr>
        <w:ind w:firstLine="36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К отчету прилагается характер, содержание услуги, оказанной в данный период, и результат ее документирования, а также письменное подтверждение того, что услуга была оказана рабочими ресурсами, отвечающими критериям, указанным в пункте 3 б).</w:t>
      </w:r>
    </w:p>
    <w:p w:rsidR="00F70E9C" w:rsidRPr="00F70E9C" w:rsidRDefault="00F70E9C" w:rsidP="00F70E9C">
      <w:pPr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Отчет утверждается решением руководителя организации, на основании которого в течение двух рабочих дней после его вынесения руководитель ответственного подразделения утверждает протокол передачи-приема:</w:t>
      </w:r>
    </w:p>
    <w:p w:rsidR="00F70E9C" w:rsidRPr="00F70E9C" w:rsidRDefault="00F70E9C" w:rsidP="00F70E9C">
      <w:pPr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Платежи за оказанную услугу осуществляются в случае утверждения отчета, представленного каждый раз, в месяц, установленный графиком оплаты, предусмотренным договором.</w:t>
      </w:r>
    </w:p>
    <w:p w:rsidR="00F70E9C" w:rsidRPr="00F70E9C" w:rsidRDefault="00F70E9C" w:rsidP="00F70E9C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6. ТРУДОВЫЕ РЕСУРСЫ</w:t>
      </w:r>
    </w:p>
    <w:p w:rsidR="00F70E9C" w:rsidRPr="00285311" w:rsidRDefault="00F70E9C" w:rsidP="00F70E9C">
      <w:pPr>
        <w:ind w:firstLine="360"/>
        <w:jc w:val="both"/>
        <w:rPr>
          <w:rFonts w:ascii="GHEA Grapalat" w:hAnsi="GHEA Grapalat"/>
          <w:b/>
          <w:sz w:val="20"/>
          <w:szCs w:val="20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Участник, избранный для обоснования наличия трудовых ресурсов, представляет письменное заверение и заявление о подписанном соответствующим работодателем поручительстве об отсутствии ограничений, предусмотренных частью </w:t>
      </w:r>
      <w:r w:rsidRPr="00285311">
        <w:rPr>
          <w:rFonts w:ascii="GHEA Grapalat" w:hAnsi="GHEA Grapalat"/>
          <w:b/>
          <w:sz w:val="20"/>
          <w:szCs w:val="20"/>
        </w:rPr>
        <w:t>4 статьи 9 Закона «О внутреннем аудите».</w:t>
      </w:r>
    </w:p>
    <w:p w:rsidR="00F70E9C" w:rsidRPr="00285311" w:rsidRDefault="00F70E9C" w:rsidP="00F70E9C">
      <w:pPr>
        <w:pStyle w:val="ListParagraph"/>
        <w:numPr>
          <w:ilvl w:val="0"/>
          <w:numId w:val="7"/>
        </w:numPr>
        <w:spacing w:after="160"/>
        <w:jc w:val="center"/>
        <w:rPr>
          <w:rFonts w:ascii="GHEA Grapalat" w:hAnsi="GHEA Grapalat"/>
          <w:b/>
          <w:sz w:val="20"/>
          <w:szCs w:val="20"/>
        </w:rPr>
      </w:pPr>
      <w:r w:rsidRPr="00285311">
        <w:rPr>
          <w:rFonts w:ascii="GHEA Grapalat" w:hAnsi="GHEA Grapalat"/>
          <w:b/>
          <w:sz w:val="20"/>
          <w:szCs w:val="20"/>
        </w:rPr>
        <w:t>ДРУГАЯ ИНФОРМАЦИЯ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1) функции службы установлены уставом Службы,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2) Исполнителю будут предоставлены примеры внутренних правовых актов, вытекающих из законодательства внутреннего аудита Службы,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3) Исполнителю будут предоставлены годовые и трехлетние стратегические программы Службы</w:t>
      </w:r>
      <w:r w:rsidRPr="00F70E9C">
        <w:rPr>
          <w:rFonts w:ascii="Cambria Math" w:hAnsi="Cambria Math" w:cs="Cambria Math"/>
          <w:b/>
          <w:sz w:val="20"/>
          <w:szCs w:val="20"/>
          <w:lang w:val="ru-RU"/>
        </w:rPr>
        <w:t>․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F70E9C">
        <w:rPr>
          <w:rFonts w:ascii="GHEA Grapalat" w:hAnsi="GHEA Grapalat"/>
          <w:b/>
          <w:sz w:val="20"/>
          <w:szCs w:val="20"/>
          <w:lang w:val="ru-RU"/>
        </w:rPr>
        <w:t>4)отношения, связанные с внутренним аудитом, регулируются в том числе следующими правовыми актами: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I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Закон «О внутреннем аудите».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II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Постановление Правительства Республики Армения № 1233-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11 августа 2011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III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Приказ министра финансов Республики Армения № 974-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8 декабря 2011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IV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Приказ министра финансов Республики Армения № 143-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17 февраля 2012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V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Приказ министра финансов Республики Армения № 165-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23 февраля 2012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VI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Постановление Правительства Республики Армения № 732-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31 мая 2012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VII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Приказ министра финансов Республики Армения № 1050-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30 ноября 2012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VIII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Приказ министра финансов Республики Армения № 1096-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12 декабря 2012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IX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Постановление Правительства Республики Армения № 896-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8 августа 2013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X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Постановление Правительства Республики Армения № 176-</w:t>
      </w:r>
      <w:r w:rsidRPr="00285311">
        <w:rPr>
          <w:rFonts w:ascii="GHEA Grapalat" w:hAnsi="GHEA Grapalat"/>
          <w:b/>
          <w:sz w:val="20"/>
          <w:szCs w:val="20"/>
        </w:rPr>
        <w:t>N</w:t>
      </w:r>
      <w:r w:rsidRPr="00F70E9C">
        <w:rPr>
          <w:rFonts w:ascii="GHEA Grapalat" w:hAnsi="GHEA Grapalat"/>
          <w:b/>
          <w:sz w:val="20"/>
          <w:szCs w:val="20"/>
          <w:lang w:val="ru-RU"/>
        </w:rPr>
        <w:t xml:space="preserve"> от 13 февраля 2013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285311">
        <w:rPr>
          <w:rFonts w:ascii="GHEA Grapalat" w:hAnsi="GHEA Grapalat"/>
          <w:b/>
          <w:sz w:val="20"/>
          <w:szCs w:val="20"/>
        </w:rPr>
        <w:t>XI</w:t>
      </w:r>
      <w:r w:rsidRPr="00F70E9C">
        <w:rPr>
          <w:rFonts w:ascii="GHEA Grapalat" w:hAnsi="GHEA Grapalat"/>
          <w:b/>
          <w:sz w:val="20"/>
          <w:szCs w:val="20"/>
          <w:lang w:val="ru-RU"/>
        </w:rPr>
        <w:t>. Приказ министра финансов Республики Армения № 541-н от 21 августа 2014 года.</w:t>
      </w: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4729DE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F70E9C" w:rsidRDefault="00F70E9C" w:rsidP="00F70E9C">
      <w:pPr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F70E9C" w:rsidRPr="00F70E9C" w:rsidRDefault="00F70E9C" w:rsidP="00F70E9C">
      <w:pPr>
        <w:ind w:left="-360"/>
        <w:jc w:val="right"/>
        <w:rPr>
          <w:rStyle w:val="jlqj4b"/>
          <w:rFonts w:ascii="GHEA Grapalat" w:hAnsi="GHEA Grapalat"/>
          <w:b/>
          <w:sz w:val="20"/>
          <w:szCs w:val="20"/>
          <w:lang w:val="ru-RU"/>
        </w:rPr>
      </w:pPr>
    </w:p>
    <w:p w:rsidR="00F70E9C" w:rsidRPr="001E565A" w:rsidRDefault="00F70E9C" w:rsidP="00F70E9C">
      <w:pPr>
        <w:ind w:left="-360"/>
        <w:jc w:val="right"/>
        <w:rPr>
          <w:rStyle w:val="jlqj4b"/>
          <w:rFonts w:ascii="GHEA Grapalat" w:hAnsi="GHEA Grapalat"/>
          <w:b/>
          <w:sz w:val="20"/>
          <w:szCs w:val="20"/>
          <w:lang w:val="ru-RU"/>
        </w:rPr>
      </w:pPr>
    </w:p>
    <w:p w:rsidR="001E565A" w:rsidRPr="001E565A" w:rsidRDefault="001E565A" w:rsidP="00F70E9C">
      <w:pPr>
        <w:ind w:left="-360"/>
        <w:jc w:val="right"/>
        <w:rPr>
          <w:rStyle w:val="jlqj4b"/>
          <w:rFonts w:ascii="GHEA Grapalat" w:hAnsi="GHEA Grapalat"/>
          <w:b/>
          <w:sz w:val="20"/>
          <w:szCs w:val="20"/>
          <w:lang w:val="ru-RU"/>
        </w:rPr>
      </w:pPr>
    </w:p>
    <w:p w:rsidR="00F70E9C" w:rsidRPr="00F70E9C" w:rsidRDefault="00F70E9C" w:rsidP="00F70E9C">
      <w:pPr>
        <w:ind w:left="-360"/>
        <w:jc w:val="right"/>
        <w:rPr>
          <w:rStyle w:val="jlqj4b"/>
          <w:rFonts w:ascii="GHEA Grapalat" w:hAnsi="GHEA Grapalat"/>
          <w:b/>
          <w:sz w:val="20"/>
          <w:szCs w:val="20"/>
          <w:lang w:val="ru-RU"/>
        </w:rPr>
      </w:pPr>
      <w:r w:rsidRPr="00F70E9C">
        <w:rPr>
          <w:rStyle w:val="jlqj4b"/>
          <w:rFonts w:ascii="GHEA Grapalat" w:hAnsi="GHEA Grapalat"/>
          <w:b/>
          <w:sz w:val="20"/>
          <w:szCs w:val="20"/>
          <w:lang w:val="ru-RU"/>
        </w:rPr>
        <w:lastRenderedPageBreak/>
        <w:t>Приложение:</w:t>
      </w:r>
    </w:p>
    <w:p w:rsidR="00F70E9C" w:rsidRPr="00285311" w:rsidRDefault="00F70E9C" w:rsidP="00F70E9C">
      <w:pPr>
        <w:ind w:left="-360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F70E9C">
        <w:rPr>
          <w:rStyle w:val="jlqj4b"/>
          <w:rFonts w:ascii="GHEA Grapalat" w:hAnsi="GHEA Grapalat"/>
          <w:b/>
          <w:sz w:val="20"/>
          <w:szCs w:val="20"/>
          <w:lang w:val="ru-RU"/>
        </w:rPr>
        <w:t>СЛУЖБА СОЦИАЛЬНОГО ОБЕСПЕЧЕНИЯ СРЕДА ВНУТРЕННЕГО                                                                 АУДИТА И АУДИТНЫЕ ПОДРАЗДЕЛЕНИЯ ЗА ОТЧЕТНЫЙ ПЕРИОД</w:t>
      </w:r>
    </w:p>
    <w:tbl>
      <w:tblPr>
        <w:tblW w:w="1143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630"/>
        <w:gridCol w:w="2700"/>
        <w:gridCol w:w="2070"/>
        <w:gridCol w:w="540"/>
        <w:gridCol w:w="2340"/>
        <w:gridCol w:w="1530"/>
        <w:gridCol w:w="1620"/>
      </w:tblGrid>
      <w:tr w:rsidR="00F70E9C" w:rsidRPr="00285311" w:rsidTr="00F70E9C">
        <w:trPr>
          <w:trHeight w:val="345"/>
          <w:tblHeader/>
        </w:trPr>
        <w:tc>
          <w:tcPr>
            <w:tcW w:w="11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0E9C" w:rsidRPr="00285311" w:rsidRDefault="00F70E9C" w:rsidP="0036601C">
            <w:pPr>
              <w:pStyle w:val="Heading2"/>
              <w:spacing w:before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285311">
              <w:rPr>
                <w:rFonts w:ascii="GHEA Grapalat" w:hAnsi="GHEA Grapalat"/>
                <w:color w:val="auto"/>
                <w:sz w:val="20"/>
                <w:szCs w:val="20"/>
              </w:rPr>
              <w:t>СЛУЖБА СОЦИАЛЬНОГО ОБЕСПЕЧЕНИЯ</w:t>
            </w:r>
          </w:p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0E9C" w:rsidRPr="0072633C" w:rsidTr="00F70E9C">
        <w:trPr>
          <w:trHeight w:val="675"/>
          <w:tblHeader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Р/А</w:t>
            </w: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Style w:val="jlqj4b"/>
                <w:rFonts w:ascii="GHEA Grapalat" w:hAnsi="GHEA Grapalat"/>
                <w:b/>
                <w:sz w:val="20"/>
                <w:szCs w:val="20"/>
              </w:rPr>
              <w:t>Подразделения, подлежащие внутреннему аудиту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Հ/Հ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9C" w:rsidRPr="00F70E9C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F70E9C">
              <w:rPr>
                <w:rStyle w:val="jlqj4b"/>
                <w:rFonts w:ascii="GHEA Grapalat" w:hAnsi="GHEA Grapalat"/>
                <w:b/>
                <w:sz w:val="20"/>
                <w:szCs w:val="20"/>
                <w:lang w:val="ru-RU"/>
              </w:rPr>
              <w:t>Подразделения, прошедшие внутренний аудит за отчетный период</w:t>
            </w:r>
          </w:p>
        </w:tc>
      </w:tr>
      <w:tr w:rsidR="00F70E9C" w:rsidRPr="00285311" w:rsidTr="005F7EF7">
        <w:trPr>
          <w:trHeight w:val="660"/>
          <w:tblHeader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E9C" w:rsidRPr="00F70E9C" w:rsidRDefault="00F70E9C" w:rsidP="0036601C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E9C" w:rsidRPr="00C318A9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</w:pPr>
            <w:r w:rsidRPr="00C318A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  <w:t>Наименования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E9C" w:rsidRPr="00C318A9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</w:pPr>
            <w:r w:rsidRPr="00C318A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  <w:t>Адресс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0E9C" w:rsidRPr="00C318A9" w:rsidRDefault="00F70E9C" w:rsidP="0036601C">
            <w:pPr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E9C" w:rsidRPr="00C318A9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</w:pPr>
            <w:r w:rsidRPr="00C318A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  <w:t>Наименования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E9C" w:rsidRPr="00C318A9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</w:pPr>
            <w:r w:rsidRPr="00C318A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  <w:t>Адресс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9C" w:rsidRPr="00C318A9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</w:rPr>
            </w:pPr>
            <w:r w:rsidRPr="00C318A9">
              <w:rPr>
                <w:rStyle w:val="jlqj4b"/>
                <w:rFonts w:ascii="GHEA Grapalat" w:hAnsi="GHEA Grapalat"/>
                <w:b/>
                <w:i/>
                <w:sz w:val="20"/>
                <w:szCs w:val="20"/>
              </w:rPr>
              <w:t>Группа риска</w:t>
            </w:r>
          </w:p>
        </w:tc>
      </w:tr>
      <w:tr w:rsidR="00F70E9C" w:rsidRPr="00285311" w:rsidTr="005F7EF7">
        <w:trPr>
          <w:trHeight w:val="971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E9C" w:rsidRPr="00F70E9C" w:rsidRDefault="00F70E9C" w:rsidP="0036601C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Управления пенсий, пособий и иных денежных выплат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ССО </w:t>
            </w:r>
            <w:r w:rsidRPr="00285311">
              <w:rPr>
                <w:rStyle w:val="jlqj4b"/>
                <w:rFonts w:ascii="GHEA Grapalat" w:hAnsi="GHEA Grapalat"/>
                <w:b/>
                <w:sz w:val="20"/>
                <w:szCs w:val="20"/>
              </w:rPr>
              <w:t>Процесс закупок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E9C" w:rsidRPr="00285311" w:rsidRDefault="00F70E9C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высокий</w:t>
            </w:r>
          </w:p>
        </w:tc>
      </w:tr>
      <w:tr w:rsidR="00E229F5" w:rsidRPr="00285311" w:rsidTr="005F7EF7">
        <w:trPr>
          <w:trHeight w:val="1304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F5" w:rsidRPr="00285311" w:rsidRDefault="00E229F5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9F5" w:rsidRPr="00F70E9C" w:rsidRDefault="00E229F5" w:rsidP="0036601C">
            <w:pPr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Отдел пенсий иных денежных выплат и методических содействий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9F5" w:rsidRPr="00285311" w:rsidRDefault="00E229F5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29F5" w:rsidRPr="00285311" w:rsidRDefault="00E229F5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9F5" w:rsidRPr="00F70E9C" w:rsidRDefault="00E229F5" w:rsidP="00A96C0E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Управления пенсий, пособий и иных денежных выплат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9F5" w:rsidRPr="00285311" w:rsidRDefault="00E229F5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9F5" w:rsidRPr="00285311" w:rsidRDefault="00E229F5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высокий</w:t>
            </w:r>
          </w:p>
        </w:tc>
      </w:tr>
      <w:tr w:rsidR="00E229F5" w:rsidRPr="00285311" w:rsidTr="005F7EF7">
        <w:trPr>
          <w:trHeight w:val="1485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9F5" w:rsidRPr="00285311" w:rsidRDefault="00E229F5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29F5" w:rsidRPr="00285311" w:rsidRDefault="00E229F5" w:rsidP="0036601C">
            <w:pP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Отдел пособия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9F5" w:rsidRPr="00285311" w:rsidRDefault="00E229F5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229F5" w:rsidRPr="00285311" w:rsidRDefault="00E229F5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9F5" w:rsidRPr="00F70E9C" w:rsidRDefault="00E229F5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F70E9C">
              <w:rPr>
                <w:rStyle w:val="jlqj4b"/>
                <w:rFonts w:ascii="GHEA Grapalat" w:hAnsi="GHEA Grapalat"/>
                <w:b/>
                <w:sz w:val="20"/>
                <w:szCs w:val="20"/>
                <w:lang w:val="ru-RU"/>
              </w:rPr>
              <w:t>Управления Финансово-</w:t>
            </w: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бухгалтерской</w:t>
            </w:r>
            <w:r w:rsidRPr="00F70E9C">
              <w:rPr>
                <w:rStyle w:val="jlqj4b"/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 w:rsidRPr="00F70E9C">
              <w:rPr>
                <w:rStyle w:val="jlqj4b"/>
                <w:rFonts w:ascii="GHEA Grapalat" w:hAnsi="GHEA Grapalat"/>
                <w:b/>
                <w:sz w:val="20"/>
                <w:szCs w:val="20"/>
                <w:lang w:val="ru-RU"/>
              </w:rPr>
              <w:t xml:space="preserve"> экономической </w:t>
            </w: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отчетности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9F5" w:rsidRPr="00285311" w:rsidRDefault="00E229F5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9F5" w:rsidRPr="00285311" w:rsidRDefault="00E229F5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высокий</w:t>
            </w:r>
          </w:p>
        </w:tc>
      </w:tr>
      <w:tr w:rsidR="00202082" w:rsidRPr="00285311" w:rsidTr="005F7EF7">
        <w:trPr>
          <w:trHeight w:val="1485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2082" w:rsidRPr="00F70E9C" w:rsidRDefault="00202082" w:rsidP="0036601C">
            <w:pPr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/>
                <w:b/>
                <w:sz w:val="20"/>
                <w:szCs w:val="20"/>
                <w:lang w:val="ru-RU"/>
              </w:rPr>
              <w:br/>
            </w:r>
            <w:r w:rsidRPr="00F70E9C">
              <w:rPr>
                <w:rFonts w:ascii="GHEA Grapalat" w:hAnsi="GHEA Grapalat" w:cs="Arial"/>
                <w:b/>
                <w:color w:val="202124"/>
                <w:sz w:val="20"/>
                <w:szCs w:val="20"/>
                <w:shd w:val="clear" w:color="auto" w:fill="F8F9FA"/>
                <w:lang w:val="ru-RU"/>
              </w:rPr>
              <w:t>Управление  социальной работы и социальных услуг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</w:t>
            </w:r>
          </w:p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Улнеци 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2082" w:rsidRPr="00285311" w:rsidRDefault="00202082" w:rsidP="00160417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82" w:rsidRPr="00285311" w:rsidRDefault="00202082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Материально-техническое управление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82" w:rsidRPr="00285311" w:rsidRDefault="00202082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82" w:rsidRPr="00285311" w:rsidRDefault="00202082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высокий</w:t>
            </w:r>
          </w:p>
        </w:tc>
      </w:tr>
      <w:tr w:rsidR="00202082" w:rsidRPr="00285311" w:rsidTr="00A96C0E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2082" w:rsidRPr="00F70E9C" w:rsidRDefault="00202082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Отдел методической поддержки и контроля социальной работы</w:t>
            </w:r>
          </w:p>
          <w:p w:rsidR="00202082" w:rsidRPr="00F70E9C" w:rsidRDefault="00202082" w:rsidP="0036601C">
            <w:pPr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</w:t>
            </w:r>
          </w:p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Улнеци 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2082" w:rsidRPr="00285311" w:rsidRDefault="00202082" w:rsidP="00160417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082" w:rsidRPr="00285311" w:rsidRDefault="00202082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Департамент управления качеством</w:t>
            </w:r>
          </w:p>
          <w:p w:rsidR="00202082" w:rsidRPr="00285311" w:rsidRDefault="00202082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82" w:rsidRPr="00285311" w:rsidRDefault="00202082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Ереван, ул. Батикяна. 99</w:t>
            </w:r>
          </w:p>
          <w:p w:rsidR="00202082" w:rsidRPr="00285311" w:rsidRDefault="00202082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82" w:rsidRPr="00285311" w:rsidRDefault="00202082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высокий</w:t>
            </w:r>
          </w:p>
        </w:tc>
      </w:tr>
      <w:tr w:rsidR="00202082" w:rsidRPr="00285311" w:rsidTr="005F7EF7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2082" w:rsidRPr="00285311" w:rsidRDefault="00202082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организации социального обслуживания</w:t>
            </w:r>
          </w:p>
          <w:p w:rsidR="00202082" w:rsidRPr="00285311" w:rsidRDefault="00202082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</w:t>
            </w:r>
          </w:p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Улнеци 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2082" w:rsidRPr="00285311" w:rsidRDefault="00202082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82" w:rsidRPr="00285311" w:rsidRDefault="00202082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Управления по назначению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82" w:rsidRPr="00285311" w:rsidRDefault="00202082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082" w:rsidRPr="00285311" w:rsidRDefault="00202082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высокий</w:t>
            </w:r>
          </w:p>
        </w:tc>
      </w:tr>
      <w:tr w:rsidR="00741206" w:rsidRPr="00285311" w:rsidTr="00A96C0E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поддержки семьи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Улнеци 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5F7EF7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Отдел сотрудничества и информационного обмена</w:t>
            </w:r>
          </w:p>
          <w:p w:rsidR="00741206" w:rsidRPr="00F70E9C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</w:tc>
      </w:tr>
      <w:tr w:rsidR="00741206" w:rsidRPr="00C77000" w:rsidTr="005F7EF7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F70E9C">
              <w:rPr>
                <w:rStyle w:val="jlqj4b"/>
                <w:rFonts w:ascii="GHEA Grapalat" w:hAnsi="GHEA Grapalat"/>
                <w:b/>
                <w:sz w:val="20"/>
                <w:szCs w:val="20"/>
                <w:lang w:val="ru-RU"/>
              </w:rPr>
              <w:t>Управления Финансово-</w:t>
            </w: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бухгалтерской</w:t>
            </w:r>
            <w:r w:rsidRPr="00F70E9C">
              <w:rPr>
                <w:rStyle w:val="jlqj4b"/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 w:rsidRPr="00F70E9C">
              <w:rPr>
                <w:rStyle w:val="jlqj4b"/>
                <w:rFonts w:ascii="GHEA Grapalat" w:hAnsi="GHEA Grapalat"/>
                <w:b/>
                <w:sz w:val="20"/>
                <w:szCs w:val="20"/>
                <w:lang w:val="ru-RU"/>
              </w:rPr>
              <w:t xml:space="preserve"> экономической </w:t>
            </w: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>отчетности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C77000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</w:rPr>
              <w:t xml:space="preserve"> </w:t>
            </w:r>
            <w:r w:rsidRPr="00285311">
              <w:rPr>
                <w:rFonts w:ascii="GHEA Grapalat" w:hAnsi="GHEA Grapalat"/>
                <w:b/>
              </w:rPr>
              <w:br/>
            </w:r>
            <w:r w:rsidRPr="00285311">
              <w:rPr>
                <w:rFonts w:ascii="GHEA Grapalat" w:hAnsi="GHEA Grapalat" w:cs="Arial"/>
                <w:b/>
                <w:color w:val="202124"/>
                <w:shd w:val="clear" w:color="auto" w:fill="F8F9FA"/>
              </w:rPr>
              <w:t>Цахкаховит</w:t>
            </w:r>
            <w:r w:rsidRPr="00285311">
              <w:rPr>
                <w:rFonts w:ascii="GHEA Grapalat" w:hAnsi="GHEA Grapalat" w:cs="Arial"/>
                <w:b/>
                <w:color w:val="202124"/>
                <w:shd w:val="clear" w:color="auto" w:fill="F8F9FA"/>
                <w:lang w:val="en-US"/>
              </w:rPr>
              <w:t>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Цахкаовит, ул.Октемберяна 1</w:t>
            </w:r>
          </w:p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</w:tc>
      </w:tr>
      <w:tr w:rsidR="00741206" w:rsidRPr="00C77000" w:rsidTr="005F7EF7">
        <w:trPr>
          <w:trHeight w:val="908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Финансово-экономический Отдел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C77000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Апарана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 xml:space="preserve">г. Апаран, ул.Баграмяна 26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</w:tc>
      </w:tr>
      <w:tr w:rsidR="00741206" w:rsidRPr="00285311" w:rsidTr="005F7EF7">
        <w:trPr>
          <w:trHeight w:val="908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Отдел Бухгалтерии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Гавара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д. Гавар, ул. Зоравар Андраник 14</w:t>
            </w:r>
          </w:p>
          <w:p w:rsidR="00741206" w:rsidRPr="00F70E9C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</w:tc>
      </w:tr>
      <w:tr w:rsidR="00741206" w:rsidRPr="00285311" w:rsidTr="005F7EF7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5F7EF7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Отдел сотрудничества и информационного обмена</w:t>
            </w:r>
          </w:p>
          <w:p w:rsidR="00741206" w:rsidRPr="00F70E9C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Чамбарак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Чамбарак, ул. Паруйр Севака 7</w:t>
            </w:r>
          </w:p>
          <w:p w:rsidR="00741206" w:rsidRPr="00F70E9C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2E7A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206" w:rsidRPr="00285311" w:rsidTr="005F7EF7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 w:eastAsia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Департамент управления персоналом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Мартуни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Мартуни, ул.  Мясникян 14</w:t>
            </w:r>
          </w:p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2E7A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206" w:rsidRPr="0009714B" w:rsidTr="00A96C0E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Arial"/>
                <w:b/>
                <w:color w:val="202124"/>
                <w:sz w:val="20"/>
                <w:szCs w:val="20"/>
                <w:shd w:val="clear" w:color="auto" w:fill="F8F9FA"/>
              </w:rPr>
              <w:t>Отдел управления персоналом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14497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Севана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Севан, ул. Наиряна164</w:t>
            </w:r>
          </w:p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2E7A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206" w:rsidRPr="00285311" w:rsidTr="00A96C0E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/>
                <w:b/>
                <w:sz w:val="20"/>
                <w:szCs w:val="20"/>
                <w:lang w:val="ru-RU"/>
              </w:rPr>
              <w:br/>
            </w:r>
            <w:r w:rsidRPr="00F70E9C">
              <w:rPr>
                <w:rFonts w:ascii="GHEA Grapalat" w:hAnsi="GHEA Grapalat" w:cs="Arial"/>
                <w:b/>
                <w:color w:val="202124"/>
                <w:sz w:val="20"/>
                <w:szCs w:val="20"/>
                <w:shd w:val="clear" w:color="auto" w:fill="F8F9FA"/>
                <w:lang w:val="ru-RU"/>
              </w:rPr>
              <w:t>Департамент подбора и развития персонала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Варденис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Варденис, ул.  Романи 7</w:t>
            </w:r>
          </w:p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2E7A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09714B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09714B" w:rsidTr="005F7EF7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Департамент управления качеством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Ереван, ул. Батикяна. 99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144971" w:rsidRDefault="00741206" w:rsidP="00A96C0E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14497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Туманяна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Алаверди, ул. Саят-Нова 3/8</w:t>
            </w:r>
          </w:p>
          <w:p w:rsidR="00741206" w:rsidRPr="00F70E9C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2E7A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206" w:rsidRPr="0009714B" w:rsidTr="005F7EF7">
        <w:trPr>
          <w:trHeight w:val="90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6.1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заявок, анализа и жалоб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Ереван, ул. Батикяна. 99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Степанаван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A96C0E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A96C0E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г. Степанаван, ул. Вирахайоца 5/1</w:t>
            </w:r>
          </w:p>
          <w:p w:rsidR="00741206" w:rsidRPr="00A96C0E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F27D9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09714B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285311" w:rsidTr="005F7EF7">
        <w:trPr>
          <w:trHeight w:val="908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5F7EF7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5F7EF7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6.2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5F7EF7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5F7EF7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обеспечения связи</w:t>
            </w:r>
          </w:p>
          <w:p w:rsidR="00741206" w:rsidRPr="005F7EF7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5F7EF7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5F7EF7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Ереван, ул. Батикяна. 99</w:t>
            </w:r>
          </w:p>
          <w:p w:rsidR="00741206" w:rsidRPr="005F7EF7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Ташир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Ташир, ул. В. Саргсяна 95</w:t>
            </w:r>
          </w:p>
          <w:p w:rsidR="00741206" w:rsidRPr="00F70E9C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F27D9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2E7A7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1125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Управление  медико-социальной экспертизы и сопровождения</w:t>
            </w:r>
          </w:p>
          <w:p w:rsidR="00741206" w:rsidRPr="00F70E9C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 xml:space="preserve">г. Ереван Арменакяна 129 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Амасии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Амасия, ул. 25, 4 корпус</w:t>
            </w:r>
          </w:p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2258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7.1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Отдел координации и методического обеспечения медико-социальной экспертизы.</w:t>
            </w:r>
          </w:p>
          <w:p w:rsidR="00741206" w:rsidRPr="00F70E9C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 Арменакяна 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5F7EF7" w:rsidRDefault="00741206" w:rsidP="00A96C0E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5F7EF7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 Ахуряна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eastAsia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 xml:space="preserve">г. Ахурян, 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шоссе</w:t>
            </w:r>
          </w:p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Гюмри 42</w:t>
            </w:r>
          </w:p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285311" w:rsidTr="00A96C0E">
        <w:trPr>
          <w:trHeight w:val="1125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7.2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Отделение повторной экспертизы.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 Арменакяна 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Талина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в. Талин, ул.Гая 1, муниципалитет</w:t>
            </w:r>
          </w:p>
          <w:p w:rsidR="00741206" w:rsidRPr="00285311" w:rsidRDefault="00741206" w:rsidP="00A96C0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1125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lastRenderedPageBreak/>
              <w:t>7.3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субсидий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 Арменакяна 129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 Маралика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Маралик, ул. Мадатяна 1</w:t>
            </w:r>
          </w:p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1125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Управления по назначению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Ашоцка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Ашоцк, площадь 1</w:t>
            </w:r>
          </w:p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1125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8.1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1-5</w:t>
            </w:r>
            <w:r w:rsidRPr="00C318A9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 xml:space="preserve"> и 7</w:t>
            </w: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 xml:space="preserve"> Отделы</w:t>
            </w: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управления по назначению</w:t>
            </w: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 xml:space="preserve"> на значения 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Артика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в. Артик, ул. Азатуцяна 1/2</w:t>
            </w:r>
          </w:p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484310" w:rsidTr="005F7EF7">
        <w:trPr>
          <w:trHeight w:val="1125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8.2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6-14 Отделы</w:t>
            </w:r>
            <w:r w:rsidRPr="00F70E9C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управления по назначению</w:t>
            </w: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 xml:space="preserve"> на значения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Мамиконянца 39А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Сисиана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Сисиан, ул.  Н. Адонц 4а, 2 эт.</w:t>
            </w:r>
          </w:p>
          <w:p w:rsidR="00741206" w:rsidRPr="00F70E9C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484310" w:rsidTr="005F7EF7">
        <w:trPr>
          <w:trHeight w:val="881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Управление обеспечения занятости и развития трудового потенциала</w:t>
            </w:r>
          </w:p>
          <w:p w:rsidR="00741206" w:rsidRPr="00F70E9C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F70E9C">
              <w:rPr>
                <w:rFonts w:ascii="GHEA Grapalat" w:hAnsi="GHEA Grapalat"/>
                <w:b/>
                <w:sz w:val="20"/>
                <w:szCs w:val="20"/>
                <w:lang w:val="ru-RU"/>
              </w:rPr>
              <w:br/>
            </w:r>
            <w:r w:rsidRPr="00285311">
              <w:rPr>
                <w:rFonts w:ascii="GHEA Grapalat" w:hAnsi="GHEA Grapalat" w:cs="Arial"/>
                <w:b/>
                <w:color w:val="202124"/>
                <w:sz w:val="20"/>
                <w:szCs w:val="20"/>
                <w:shd w:val="clear" w:color="auto" w:fill="F8F9FA"/>
              </w:rPr>
              <w:t>г. Ереван, Улнеци 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Аштарака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Аштарак, ул.Нерсес Аштаракеци 7</w:t>
            </w:r>
          </w:p>
          <w:p w:rsidR="00741206" w:rsidRPr="00F70E9C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18"/>
                <w:szCs w:val="18"/>
              </w:rPr>
              <w:t>чувствительный</w:t>
            </w:r>
          </w:p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81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координации программ занятости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/>
                <w:b/>
                <w:sz w:val="20"/>
                <w:szCs w:val="20"/>
              </w:rPr>
              <w:br/>
            </w:r>
            <w:r w:rsidRPr="00285311">
              <w:rPr>
                <w:rFonts w:ascii="GHEA Grapalat" w:hAnsi="GHEA Grapalat" w:cs="Arial"/>
                <w:b/>
                <w:color w:val="202124"/>
                <w:sz w:val="20"/>
                <w:szCs w:val="20"/>
                <w:shd w:val="clear" w:color="auto" w:fill="F8F9FA"/>
              </w:rPr>
              <w:t>г. Ереван, Улнеци 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Веди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Веди, ул. Араратяна 55</w:t>
            </w:r>
          </w:p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  <w:t>средний</w:t>
            </w:r>
          </w:p>
        </w:tc>
      </w:tr>
      <w:tr w:rsidR="00741206" w:rsidRPr="00285311" w:rsidTr="005F7EF7">
        <w:trPr>
          <w:trHeight w:val="881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Отдел по работе с работодателями и трудовой миграции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F70E9C">
              <w:rPr>
                <w:rFonts w:ascii="GHEA Grapalat" w:hAnsi="GHEA Grapalat"/>
                <w:b/>
                <w:sz w:val="20"/>
                <w:szCs w:val="20"/>
                <w:lang w:val="ru-RU"/>
              </w:rPr>
              <w:br/>
            </w:r>
            <w:r w:rsidRPr="00285311">
              <w:rPr>
                <w:rFonts w:ascii="GHEA Grapalat" w:hAnsi="GHEA Grapalat" w:cs="Arial"/>
                <w:b/>
                <w:color w:val="202124"/>
                <w:sz w:val="20"/>
                <w:szCs w:val="20"/>
                <w:shd w:val="clear" w:color="auto" w:fill="F8F9FA"/>
              </w:rPr>
              <w:t>г. Ереван, Улнеци 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Баграмяна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Баграмян, ул. Баграмяна 1</w:t>
            </w:r>
          </w:p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  <w:t>средний</w:t>
            </w:r>
          </w:p>
        </w:tc>
      </w:tr>
      <w:tr w:rsidR="00741206" w:rsidRPr="00285311" w:rsidTr="005F7EF7">
        <w:trPr>
          <w:trHeight w:val="881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9.3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/>
                <w:b/>
                <w:sz w:val="20"/>
                <w:szCs w:val="20"/>
                <w:lang w:val="ru-RU"/>
              </w:rPr>
              <w:br/>
            </w:r>
            <w:r w:rsidRPr="00F70E9C">
              <w:rPr>
                <w:rFonts w:ascii="GHEA Grapalat" w:hAnsi="GHEA Grapalat" w:cs="Arial"/>
                <w:b/>
                <w:color w:val="202124"/>
                <w:sz w:val="20"/>
                <w:szCs w:val="20"/>
                <w:shd w:val="clear" w:color="auto" w:fill="F8F9FA"/>
                <w:lang w:val="ru-RU"/>
              </w:rPr>
              <w:t>Отдел развития трудового потенциала и профессиональной ориентации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F70E9C">
              <w:rPr>
                <w:rFonts w:ascii="GHEA Grapalat" w:hAnsi="GHEA Grapalat"/>
                <w:b/>
                <w:sz w:val="20"/>
                <w:szCs w:val="20"/>
                <w:lang w:val="ru-RU"/>
              </w:rPr>
              <w:br/>
            </w:r>
            <w:r w:rsidRPr="00285311">
              <w:rPr>
                <w:rFonts w:ascii="GHEA Grapalat" w:hAnsi="GHEA Grapalat" w:cs="Arial"/>
                <w:b/>
                <w:color w:val="202124"/>
                <w:sz w:val="20"/>
                <w:szCs w:val="20"/>
                <w:shd w:val="clear" w:color="auto" w:fill="F8F9FA"/>
              </w:rPr>
              <w:t>г. Ереван, Улнеци 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Архивный отдел</w:t>
            </w:r>
          </w:p>
          <w:p w:rsidR="00741206" w:rsidRPr="00285311" w:rsidRDefault="00741206" w:rsidP="007263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72633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               Мамиконянца 39а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</w:rPr>
              <w:t>средний</w:t>
            </w:r>
          </w:p>
        </w:tc>
      </w:tr>
      <w:tr w:rsidR="00741206" w:rsidRPr="00285311" w:rsidTr="005F7EF7">
        <w:trPr>
          <w:trHeight w:val="881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9.4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Отдел планирования проектов и разработки приложений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F70E9C">
              <w:rPr>
                <w:rFonts w:ascii="GHEA Grapalat" w:hAnsi="GHEA Grapalat"/>
                <w:b/>
                <w:sz w:val="20"/>
                <w:szCs w:val="20"/>
                <w:lang w:val="ru-RU"/>
              </w:rPr>
              <w:br/>
            </w:r>
            <w:r w:rsidRPr="00285311">
              <w:rPr>
                <w:rFonts w:ascii="GHEA Grapalat" w:hAnsi="GHEA Grapalat" w:cs="Arial"/>
                <w:b/>
                <w:color w:val="202124"/>
                <w:sz w:val="20"/>
                <w:szCs w:val="20"/>
                <w:shd w:val="clear" w:color="auto" w:fill="F8F9FA"/>
              </w:rPr>
              <w:t>г. Ереван, Улнеци 67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7E792D">
              <w:rPr>
                <w:rFonts w:ascii="GHEA Grapalat" w:hAnsi="GHEA Grapalat"/>
                <w:b/>
                <w:color w:val="202124"/>
                <w:lang w:val="en-US"/>
              </w:rPr>
              <w:t>2 незап</w:t>
            </w:r>
            <w:r>
              <w:rPr>
                <w:rFonts w:ascii="GHEA Grapalat" w:hAnsi="GHEA Grapalat"/>
                <w:b/>
                <w:color w:val="202124"/>
                <w:lang w:val="en-US"/>
              </w:rPr>
              <w:t>ланированных аудиторских заданий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81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Управление обеспечения данных и эксплуатации информационных систем государственной пенсионной системы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Г.Ереван,Давташен 3-й квартал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72633C" w:rsidTr="00484310">
        <w:trPr>
          <w:trHeight w:val="881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развития информационных технологий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Г.Ереван,Давташен 3-й квартал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72633C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1E565A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1E565A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741206" w:rsidRPr="0072633C" w:rsidTr="00484310">
        <w:trPr>
          <w:trHeight w:val="881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управления информационными потоками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Г.Ереван,Давташен 3-й квартал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72633C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1E565A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1E565A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741206" w:rsidRPr="0072633C" w:rsidTr="00A96C0E">
        <w:trPr>
          <w:trHeight w:val="881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эксплуатации информационных систем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Г.Ереван,Давташен 3-й квартал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1E565A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1E565A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1E565A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1E565A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741206" w:rsidRPr="00285311" w:rsidTr="00DC55D4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Юридическое управление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1E565A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Юридическое отдел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1E565A" w:rsidRDefault="00741206" w:rsidP="00A96C0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судебных дел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Управление по итоговому анализу и управления рисками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</w:t>
            </w: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Ереван, Шенгавит Манадян 2/1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аналитики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</w:t>
            </w: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Ереван, Шенгавит Манадян 2/1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управления рисками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</w:t>
            </w: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Ереван, Шенгавит Манадян 2/1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Секретариат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Об</w:t>
            </w: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щий отдел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Отдел приема граждан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Материально-техническое управление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Эконимический отдел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C55D4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Отдел технического обслуживания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Налбандяна 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484310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Архивный отдел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               Мамиконянца 39а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DC55D4" w:rsidTr="00484310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DC55D4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DC55D4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Отдел мобилизации и гражданской обороны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г.Ереван,                Мамиконянца 39а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DC55D4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DC55D4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DC55D4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  <w:lang w:val="ru-RU"/>
              </w:rPr>
            </w:pPr>
          </w:p>
        </w:tc>
      </w:tr>
      <w:tr w:rsidR="00741206" w:rsidRPr="00285311" w:rsidTr="00A96C0E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Территориальный центр Норк Мараша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Ереван, Туманяна 8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DC55D4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 xml:space="preserve">Территориальный центр Арабкир и Канакер Зейтун 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Ереван,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 xml:space="preserve">Мамиконянц 39а,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 w:eastAsia="en-US"/>
              </w:rPr>
            </w:pP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Т</w:t>
            </w:r>
            <w:r w:rsidRPr="00285311">
              <w:rPr>
                <w:rFonts w:ascii="GHEA Grapalat" w:hAnsi="GHEA Grapalat"/>
                <w:b/>
                <w:color w:val="202124"/>
              </w:rPr>
              <w:t>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Шенгави</w:t>
            </w:r>
            <w:r w:rsidRPr="00285311">
              <w:rPr>
                <w:rFonts w:ascii="GHEA Grapalat" w:hAnsi="GHEA Grapalat"/>
                <w:b/>
                <w:color w:val="202124"/>
                <w:lang w:val="en-US" w:eastAsia="en-US"/>
              </w:rPr>
              <w:t>т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а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Ереван, Шенгавит Манадян 2/1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 w:eastAsia="en-US"/>
              </w:rPr>
            </w:pP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Т</w:t>
            </w:r>
            <w:r w:rsidRPr="00285311">
              <w:rPr>
                <w:rFonts w:ascii="GHEA Grapalat" w:hAnsi="GHEA Grapalat"/>
                <w:b/>
                <w:color w:val="202124"/>
              </w:rPr>
              <w:t>ерриториальный центр</w:t>
            </w:r>
            <w:r w:rsidRPr="00285311">
              <w:rPr>
                <w:rStyle w:val="Emphasis"/>
                <w:rFonts w:ascii="GHEA Grapalat" w:hAnsi="GHEA Grapalat"/>
                <w:b/>
                <w:color w:val="202124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Малатия-Себастия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Ереван, ул. Батикяна 99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eastAsia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 xml:space="preserve">Территориальный центр 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Норк Норка и Авана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Ереван, Аван, Худякова 153,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 xml:space="preserve"> 222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DC55D4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eastAsia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DC55D4">
              <w:rPr>
                <w:rFonts w:ascii="GHEA Grapalat" w:hAnsi="GHEA Grapalat"/>
                <w:b/>
                <w:color w:val="202124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Эребуни и Нубарашен</w:t>
            </w:r>
            <w:r w:rsidRPr="00DC55D4">
              <w:rPr>
                <w:rFonts w:ascii="GHEA Grapalat" w:hAnsi="GHEA Grapalat"/>
                <w:b/>
                <w:color w:val="202124"/>
                <w:lang w:eastAsia="en-US"/>
              </w:rPr>
              <w:t>а</w:t>
            </w:r>
          </w:p>
          <w:p w:rsidR="00741206" w:rsidRPr="00DC55D4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Ереван, ул.С. Давита 87, 88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  <w:lang w:val="ru-RU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DC55D4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eastAsia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 xml:space="preserve">Территориальный центр 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Ажанпняка и Давташен</w:t>
            </w:r>
            <w:r w:rsidRPr="00DC55D4">
              <w:rPr>
                <w:rFonts w:ascii="GHEA Grapalat" w:hAnsi="GHEA Grapalat"/>
                <w:b/>
                <w:color w:val="202124"/>
                <w:lang w:eastAsia="en-US"/>
              </w:rPr>
              <w:t>а</w:t>
            </w:r>
          </w:p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Ереван, ул.Башинджагяна 100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Аштарака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Аштарак, ул.Нерсес Аштаракеци 7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  <w:lang w:val="ru-RU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Апарана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 xml:space="preserve">г. Апаран, ул.Баграмяна 26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</w:rPr>
              <w:t xml:space="preserve"> </w:t>
            </w:r>
            <w:r w:rsidRPr="00285311">
              <w:rPr>
                <w:rFonts w:ascii="GHEA Grapalat" w:hAnsi="GHEA Grapalat"/>
                <w:b/>
              </w:rPr>
              <w:br/>
            </w:r>
            <w:r w:rsidRPr="00285311">
              <w:rPr>
                <w:rFonts w:ascii="GHEA Grapalat" w:hAnsi="GHEA Grapalat" w:cs="Arial"/>
                <w:b/>
                <w:color w:val="202124"/>
                <w:shd w:val="clear" w:color="auto" w:fill="F8F9FA"/>
              </w:rPr>
              <w:t>Цахкаховит</w:t>
            </w:r>
            <w:r w:rsidRPr="00285311">
              <w:rPr>
                <w:rFonts w:ascii="GHEA Grapalat" w:hAnsi="GHEA Grapalat" w:cs="Arial"/>
                <w:b/>
                <w:color w:val="202124"/>
                <w:shd w:val="clear" w:color="auto" w:fill="F8F9FA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Цахкаовит, ул.Октемберяна 1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Талина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в. Талин, ул.Гая 1, муниципалитет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Арташата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 xml:space="preserve">г.Арташа, ул.Исакова 47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Арарата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Арарат, ул. Шаумяна 34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484310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Веди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Веди, ул. Араратяна 55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484310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Масиса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Масис, Центральная площадь 4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A96C0E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Армавира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Армавир, ул. Абовяна 137/1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DC55D4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Баграмяна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Баграмян, ул. Баграмяна 1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Эчмиадзин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Эчмиадзина, Маштоца 1</w:t>
            </w:r>
          </w:p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Гавара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д. Гавар, ул. Зоравар Андраник 14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  <w:lang w:val="ru-RU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Чамбарак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Чамбарак, ул. Паруйр Севака 7</w:t>
            </w:r>
          </w:p>
          <w:p w:rsidR="00741206" w:rsidRPr="00F70E9C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  <w:lang w:val="ru-RU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Мартуни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Мартуни, ул.  Мясникян 14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Севана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Севан, ул. Наиряна164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18"/>
                <w:szCs w:val="18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Варденис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Варденис, ул.  Романи 7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Ванадзор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Ванадзор, ул. Нждеа 14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Туманяна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Алаверди, ул. Саят-Нова 3/8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Спитака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Спитак, Торосяна 13, Торосяна 2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Степанаван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Степанаван, ул. Вирахайоца 5/1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Ташир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Ташир, ул. В. Саргсяна 95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Раздана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Раздан, мкр, ул. 13, 24/2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484310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Чаренцавана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 w:eastAsia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г. Чаренцаван, ул. Абовяна</w:t>
            </w:r>
            <w:r w:rsidRPr="00285311">
              <w:rPr>
                <w:rFonts w:ascii="GHEA Grapalat" w:hAnsi="GHEA Grapalat"/>
                <w:b/>
                <w:color w:val="202124"/>
                <w:lang w:val="en-US" w:eastAsia="en-US"/>
              </w:rPr>
              <w:t xml:space="preserve"> 8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484310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Абовяна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в. Абовян, ул. Барекамутяна 2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72633C" w:rsidTr="00A96C0E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Егвард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Егвард, ул,  Кнунянца1-й переулок, 38/1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72633C" w:rsidTr="00DC55D4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Гюмри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Гюмри, ул.  Хримян Айрик 46/1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Амасии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Амасия, ул. 25, 4 корпус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>
              <w:rPr>
                <w:rFonts w:ascii="GHEA Grapalat" w:hAnsi="GHEA Grapalat"/>
                <w:b/>
                <w:color w:val="202124"/>
                <w:lang w:val="en-US"/>
              </w:rPr>
              <w:t xml:space="preserve"> Маралика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Маралик, ул. Мадатян 1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 Ахуряна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eastAsia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 xml:space="preserve">г. Ахурян, </w:t>
            </w:r>
            <w:r w:rsidRPr="00285311">
              <w:rPr>
                <w:rFonts w:ascii="GHEA Grapalat" w:hAnsi="GHEA Grapalat"/>
                <w:b/>
                <w:color w:val="202124"/>
                <w:lang w:eastAsia="en-US"/>
              </w:rPr>
              <w:t>шоссе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Гюмри 42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 Маралика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Маралик, ул. Мадатяна 1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Ашоцка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Ашоцк, площадь 1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Артика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в. Артик, ул. Азатуцяна 1/2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Капана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Капан, ул. М. Степаняна 13/5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Гориса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Горис, ул. Маштоца, 3 номер 2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Мегри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Мегри, Зор. Андраника 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Сисиана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Сисиан, ул.  Н. Адонц 4а, 2 эт.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285311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Иджеван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Иджеван, ул. Независимости 1/46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484310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Дилижан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Дилижан,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 xml:space="preserve">Мясникяна 66,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484310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Ноемберян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Ноемберян, З. Андраника 3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72633C" w:rsidTr="005F7EF7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Б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е</w:t>
            </w:r>
            <w:r w:rsidRPr="00285311">
              <w:rPr>
                <w:rFonts w:ascii="GHEA Grapalat" w:hAnsi="GHEA Grapalat"/>
                <w:b/>
                <w:color w:val="202124"/>
              </w:rPr>
              <w:t>рд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  <w:r w:rsidRPr="00F70E9C"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  <w:t>г. Берд, ул. Левон Бекки 5</w:t>
            </w:r>
          </w:p>
          <w:p w:rsidR="00741206" w:rsidRPr="00F70E9C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F70E9C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F70E9C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741206" w:rsidRPr="00285311" w:rsidTr="00DC55D4">
        <w:trPr>
          <w:trHeight w:val="800"/>
          <w:tblHeader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E57A32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28531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Ехегнадзор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 xml:space="preserve">г. Ехегнадзор, Шаумяна 5 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  <w:tr w:rsidR="00741206" w:rsidRPr="00285311" w:rsidTr="00DC55D4">
        <w:trPr>
          <w:trHeight w:val="80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pStyle w:val="HTMLPreformatted"/>
              <w:shd w:val="clear" w:color="auto" w:fill="F8F9FA"/>
              <w:rPr>
                <w:rFonts w:ascii="GHEA Grapalat" w:hAnsi="GHEA Grapalat"/>
                <w:b/>
                <w:color w:val="202124"/>
                <w:lang w:val="en-US"/>
              </w:rPr>
            </w:pPr>
            <w:r w:rsidRPr="00285311">
              <w:rPr>
                <w:rFonts w:ascii="GHEA Grapalat" w:hAnsi="GHEA Grapalat"/>
                <w:b/>
                <w:color w:val="202124"/>
              </w:rPr>
              <w:t>Территориальный центр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 xml:space="preserve"> </w:t>
            </w:r>
            <w:r w:rsidRPr="00285311">
              <w:rPr>
                <w:rFonts w:ascii="GHEA Grapalat" w:hAnsi="GHEA Grapalat"/>
                <w:b/>
                <w:color w:val="202124"/>
              </w:rPr>
              <w:t>Джермук</w:t>
            </w:r>
            <w:r w:rsidRPr="00285311">
              <w:rPr>
                <w:rFonts w:ascii="GHEA Grapalat" w:hAnsi="GHEA Grapalat"/>
                <w:b/>
                <w:color w:val="202124"/>
                <w:lang w:val="en-US"/>
              </w:rPr>
              <w:t>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  <w:r w:rsidRPr="00285311"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  <w:t>г. Джермук, ул. Джапнякса. 2, № 3,</w:t>
            </w:r>
          </w:p>
          <w:p w:rsidR="00741206" w:rsidRPr="00285311" w:rsidRDefault="00741206" w:rsidP="003660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06" w:rsidRPr="00285311" w:rsidRDefault="00741206" w:rsidP="0036601C">
            <w:pPr>
              <w:jc w:val="center"/>
              <w:rPr>
                <w:rFonts w:ascii="GHEA Grapalat" w:hAnsi="GHEA Grapalat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1206" w:rsidRPr="00285311" w:rsidRDefault="00741206" w:rsidP="0036601C">
            <w:pPr>
              <w:rPr>
                <w:rFonts w:ascii="GHEA Grapalat" w:hAnsi="GHEA Grapalat" w:cs="Courier New"/>
                <w:b/>
                <w:color w:val="000000"/>
                <w:sz w:val="20"/>
                <w:szCs w:val="20"/>
              </w:rPr>
            </w:pPr>
          </w:p>
        </w:tc>
      </w:tr>
    </w:tbl>
    <w:p w:rsidR="00791A63" w:rsidRPr="00F7226F" w:rsidRDefault="00791A63" w:rsidP="00791A63">
      <w:pPr>
        <w:spacing w:line="36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</w:p>
    <w:sectPr w:rsidR="00791A63" w:rsidRPr="00F7226F" w:rsidSect="00A442B7">
      <w:footerReference w:type="default" r:id="rId9"/>
      <w:pgSz w:w="12240" w:h="15840" w:code="1"/>
      <w:pgMar w:top="720" w:right="72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EC" w:rsidRDefault="00F300EC" w:rsidP="00A442B7">
      <w:r>
        <w:separator/>
      </w:r>
    </w:p>
  </w:endnote>
  <w:endnote w:type="continuationSeparator" w:id="0">
    <w:p w:rsidR="00F300EC" w:rsidRDefault="00F300EC" w:rsidP="00A4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75934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633C" w:rsidRDefault="007263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A9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2633C" w:rsidRDefault="007263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EC" w:rsidRDefault="00F300EC" w:rsidP="00A442B7">
      <w:r>
        <w:separator/>
      </w:r>
    </w:p>
  </w:footnote>
  <w:footnote w:type="continuationSeparator" w:id="0">
    <w:p w:rsidR="00F300EC" w:rsidRDefault="00F300EC" w:rsidP="00A4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0B14"/>
    <w:multiLevelType w:val="hybridMultilevel"/>
    <w:tmpl w:val="4C387864"/>
    <w:lvl w:ilvl="0" w:tplc="0409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1">
    <w:nsid w:val="06F81A5D"/>
    <w:multiLevelType w:val="hybridMultilevel"/>
    <w:tmpl w:val="1B6C765A"/>
    <w:lvl w:ilvl="0" w:tplc="0409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>
    <w:nsid w:val="10CD3FFF"/>
    <w:multiLevelType w:val="hybridMultilevel"/>
    <w:tmpl w:val="BDD2B2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975A2"/>
    <w:multiLevelType w:val="hybridMultilevel"/>
    <w:tmpl w:val="ACDE4FE4"/>
    <w:lvl w:ilvl="0" w:tplc="04AEC04C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13B94EC0"/>
    <w:multiLevelType w:val="hybridMultilevel"/>
    <w:tmpl w:val="E058348A"/>
    <w:lvl w:ilvl="0" w:tplc="0409000D">
      <w:start w:val="1"/>
      <w:numFmt w:val="bullet"/>
      <w:lvlText w:val=""/>
      <w:lvlJc w:val="left"/>
      <w:pPr>
        <w:ind w:left="14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5">
    <w:nsid w:val="2B5B7980"/>
    <w:multiLevelType w:val="hybridMultilevel"/>
    <w:tmpl w:val="A880B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91DAF"/>
    <w:multiLevelType w:val="hybridMultilevel"/>
    <w:tmpl w:val="BB8C9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807CA"/>
    <w:multiLevelType w:val="hybridMultilevel"/>
    <w:tmpl w:val="EF58942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72C28"/>
    <w:multiLevelType w:val="hybridMultilevel"/>
    <w:tmpl w:val="848089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01"/>
    <w:rsid w:val="00027F9D"/>
    <w:rsid w:val="000353CF"/>
    <w:rsid w:val="00040088"/>
    <w:rsid w:val="00044E5D"/>
    <w:rsid w:val="00047DDC"/>
    <w:rsid w:val="00054FA7"/>
    <w:rsid w:val="00065045"/>
    <w:rsid w:val="000767D3"/>
    <w:rsid w:val="0009714B"/>
    <w:rsid w:val="000A1AF9"/>
    <w:rsid w:val="000B0ED8"/>
    <w:rsid w:val="000B38D4"/>
    <w:rsid w:val="000B730D"/>
    <w:rsid w:val="000B7B84"/>
    <w:rsid w:val="000E6123"/>
    <w:rsid w:val="00121782"/>
    <w:rsid w:val="00130660"/>
    <w:rsid w:val="00144971"/>
    <w:rsid w:val="001454FC"/>
    <w:rsid w:val="00160417"/>
    <w:rsid w:val="001678EC"/>
    <w:rsid w:val="001807BE"/>
    <w:rsid w:val="0018477F"/>
    <w:rsid w:val="001B62C7"/>
    <w:rsid w:val="001C3851"/>
    <w:rsid w:val="001D6BF9"/>
    <w:rsid w:val="001E20D1"/>
    <w:rsid w:val="001E565A"/>
    <w:rsid w:val="001F6777"/>
    <w:rsid w:val="00202082"/>
    <w:rsid w:val="00211CD0"/>
    <w:rsid w:val="00223B9A"/>
    <w:rsid w:val="00227507"/>
    <w:rsid w:val="0023475A"/>
    <w:rsid w:val="00245576"/>
    <w:rsid w:val="002701B1"/>
    <w:rsid w:val="00282897"/>
    <w:rsid w:val="00286D1C"/>
    <w:rsid w:val="002C2FF0"/>
    <w:rsid w:val="002D0CFE"/>
    <w:rsid w:val="002E2790"/>
    <w:rsid w:val="002E3CE9"/>
    <w:rsid w:val="002E7A7D"/>
    <w:rsid w:val="002E7E24"/>
    <w:rsid w:val="002F09B7"/>
    <w:rsid w:val="00306D9F"/>
    <w:rsid w:val="00312503"/>
    <w:rsid w:val="00336475"/>
    <w:rsid w:val="00357E71"/>
    <w:rsid w:val="00363E7B"/>
    <w:rsid w:val="0036601C"/>
    <w:rsid w:val="003709DF"/>
    <w:rsid w:val="00377E94"/>
    <w:rsid w:val="003D4F46"/>
    <w:rsid w:val="003D7D0E"/>
    <w:rsid w:val="003F4B05"/>
    <w:rsid w:val="00402974"/>
    <w:rsid w:val="00404076"/>
    <w:rsid w:val="004060F7"/>
    <w:rsid w:val="00413CCF"/>
    <w:rsid w:val="00427311"/>
    <w:rsid w:val="00475335"/>
    <w:rsid w:val="00484310"/>
    <w:rsid w:val="004845D0"/>
    <w:rsid w:val="00486DB1"/>
    <w:rsid w:val="00496D33"/>
    <w:rsid w:val="004B08F0"/>
    <w:rsid w:val="004B39DD"/>
    <w:rsid w:val="004C1378"/>
    <w:rsid w:val="004C5A55"/>
    <w:rsid w:val="004C6CFF"/>
    <w:rsid w:val="004D4BE6"/>
    <w:rsid w:val="004D54B3"/>
    <w:rsid w:val="004D6761"/>
    <w:rsid w:val="004E0A0B"/>
    <w:rsid w:val="004E41F7"/>
    <w:rsid w:val="005072A1"/>
    <w:rsid w:val="00512D1A"/>
    <w:rsid w:val="00513234"/>
    <w:rsid w:val="00514486"/>
    <w:rsid w:val="00516C6C"/>
    <w:rsid w:val="005259FE"/>
    <w:rsid w:val="00527C23"/>
    <w:rsid w:val="00550CCE"/>
    <w:rsid w:val="00587637"/>
    <w:rsid w:val="00590F09"/>
    <w:rsid w:val="00592372"/>
    <w:rsid w:val="00595A6A"/>
    <w:rsid w:val="005A45E9"/>
    <w:rsid w:val="005A5341"/>
    <w:rsid w:val="005C4D3A"/>
    <w:rsid w:val="005E65CF"/>
    <w:rsid w:val="005F7EF7"/>
    <w:rsid w:val="00610DB0"/>
    <w:rsid w:val="00611EC6"/>
    <w:rsid w:val="0061347F"/>
    <w:rsid w:val="00616497"/>
    <w:rsid w:val="00656031"/>
    <w:rsid w:val="0066021B"/>
    <w:rsid w:val="00667661"/>
    <w:rsid w:val="00680892"/>
    <w:rsid w:val="006851B2"/>
    <w:rsid w:val="00685F04"/>
    <w:rsid w:val="00686195"/>
    <w:rsid w:val="00690624"/>
    <w:rsid w:val="006956EC"/>
    <w:rsid w:val="006A2F85"/>
    <w:rsid w:val="006A3468"/>
    <w:rsid w:val="006C059A"/>
    <w:rsid w:val="006C30E8"/>
    <w:rsid w:val="006C6FAA"/>
    <w:rsid w:val="00701357"/>
    <w:rsid w:val="007033D0"/>
    <w:rsid w:val="0072103B"/>
    <w:rsid w:val="0072633C"/>
    <w:rsid w:val="00726BFF"/>
    <w:rsid w:val="00741206"/>
    <w:rsid w:val="007677BD"/>
    <w:rsid w:val="0077605B"/>
    <w:rsid w:val="007769A2"/>
    <w:rsid w:val="00781B3E"/>
    <w:rsid w:val="00784CD7"/>
    <w:rsid w:val="00785AC2"/>
    <w:rsid w:val="00790F7E"/>
    <w:rsid w:val="00791182"/>
    <w:rsid w:val="00791A63"/>
    <w:rsid w:val="007D7301"/>
    <w:rsid w:val="007E64E6"/>
    <w:rsid w:val="007E792D"/>
    <w:rsid w:val="007E7959"/>
    <w:rsid w:val="007E7DB0"/>
    <w:rsid w:val="007F7FD1"/>
    <w:rsid w:val="00802E97"/>
    <w:rsid w:val="00806A0B"/>
    <w:rsid w:val="0081323D"/>
    <w:rsid w:val="00830D46"/>
    <w:rsid w:val="008363D5"/>
    <w:rsid w:val="008407EB"/>
    <w:rsid w:val="008778D8"/>
    <w:rsid w:val="0089596F"/>
    <w:rsid w:val="008A4826"/>
    <w:rsid w:val="008B09FC"/>
    <w:rsid w:val="008D5A48"/>
    <w:rsid w:val="008E3064"/>
    <w:rsid w:val="00902463"/>
    <w:rsid w:val="009161A1"/>
    <w:rsid w:val="00917AFD"/>
    <w:rsid w:val="0093287A"/>
    <w:rsid w:val="00932C37"/>
    <w:rsid w:val="00952513"/>
    <w:rsid w:val="00963A66"/>
    <w:rsid w:val="009A23A5"/>
    <w:rsid w:val="009B1D68"/>
    <w:rsid w:val="009B4E2B"/>
    <w:rsid w:val="009B6FAA"/>
    <w:rsid w:val="009D6033"/>
    <w:rsid w:val="009D6C17"/>
    <w:rsid w:val="009F366F"/>
    <w:rsid w:val="009F46B1"/>
    <w:rsid w:val="009F74FA"/>
    <w:rsid w:val="00A03CF9"/>
    <w:rsid w:val="00A06C66"/>
    <w:rsid w:val="00A442B7"/>
    <w:rsid w:val="00A507FA"/>
    <w:rsid w:val="00A60C10"/>
    <w:rsid w:val="00A65B54"/>
    <w:rsid w:val="00A94D56"/>
    <w:rsid w:val="00A9562D"/>
    <w:rsid w:val="00A96C0E"/>
    <w:rsid w:val="00AA5D70"/>
    <w:rsid w:val="00AE0D73"/>
    <w:rsid w:val="00AF4340"/>
    <w:rsid w:val="00B010BB"/>
    <w:rsid w:val="00B03790"/>
    <w:rsid w:val="00B219C4"/>
    <w:rsid w:val="00B242B8"/>
    <w:rsid w:val="00B32E64"/>
    <w:rsid w:val="00B4248C"/>
    <w:rsid w:val="00B60285"/>
    <w:rsid w:val="00B67AD1"/>
    <w:rsid w:val="00B70CB8"/>
    <w:rsid w:val="00BA7B11"/>
    <w:rsid w:val="00BC6821"/>
    <w:rsid w:val="00BE7617"/>
    <w:rsid w:val="00C127CD"/>
    <w:rsid w:val="00C318A9"/>
    <w:rsid w:val="00C42724"/>
    <w:rsid w:val="00C45609"/>
    <w:rsid w:val="00C552DF"/>
    <w:rsid w:val="00C62160"/>
    <w:rsid w:val="00C722E1"/>
    <w:rsid w:val="00C745F3"/>
    <w:rsid w:val="00C747BA"/>
    <w:rsid w:val="00C758EA"/>
    <w:rsid w:val="00C77000"/>
    <w:rsid w:val="00C94BEC"/>
    <w:rsid w:val="00CA22E6"/>
    <w:rsid w:val="00CB0547"/>
    <w:rsid w:val="00CB11DE"/>
    <w:rsid w:val="00CB65D5"/>
    <w:rsid w:val="00CC4C1E"/>
    <w:rsid w:val="00CE38C7"/>
    <w:rsid w:val="00CF7889"/>
    <w:rsid w:val="00CF7C0B"/>
    <w:rsid w:val="00D23F4B"/>
    <w:rsid w:val="00D2406D"/>
    <w:rsid w:val="00D315C7"/>
    <w:rsid w:val="00D434B3"/>
    <w:rsid w:val="00D527A2"/>
    <w:rsid w:val="00D6181E"/>
    <w:rsid w:val="00D7619B"/>
    <w:rsid w:val="00D77A94"/>
    <w:rsid w:val="00DC24A6"/>
    <w:rsid w:val="00DC55D4"/>
    <w:rsid w:val="00DC79E0"/>
    <w:rsid w:val="00DD45F8"/>
    <w:rsid w:val="00DD4BA8"/>
    <w:rsid w:val="00DF27B3"/>
    <w:rsid w:val="00DF52E2"/>
    <w:rsid w:val="00E16DB5"/>
    <w:rsid w:val="00E21CE7"/>
    <w:rsid w:val="00E229F5"/>
    <w:rsid w:val="00E27206"/>
    <w:rsid w:val="00E3262E"/>
    <w:rsid w:val="00E50FB3"/>
    <w:rsid w:val="00E57A32"/>
    <w:rsid w:val="00E62774"/>
    <w:rsid w:val="00EB394D"/>
    <w:rsid w:val="00ED2F8A"/>
    <w:rsid w:val="00ED6A94"/>
    <w:rsid w:val="00EE5255"/>
    <w:rsid w:val="00EF3826"/>
    <w:rsid w:val="00EF6C39"/>
    <w:rsid w:val="00F07FA4"/>
    <w:rsid w:val="00F11679"/>
    <w:rsid w:val="00F27D95"/>
    <w:rsid w:val="00F300EC"/>
    <w:rsid w:val="00F34B51"/>
    <w:rsid w:val="00F36290"/>
    <w:rsid w:val="00F41C5A"/>
    <w:rsid w:val="00F51F8B"/>
    <w:rsid w:val="00F70E9C"/>
    <w:rsid w:val="00F7226F"/>
    <w:rsid w:val="00F82BB2"/>
    <w:rsid w:val="00F93568"/>
    <w:rsid w:val="00F96F54"/>
    <w:rsid w:val="00FA0D2F"/>
    <w:rsid w:val="00FC7CEE"/>
    <w:rsid w:val="00FE11CE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D45F8"/>
    <w:pPr>
      <w:keepNext/>
      <w:spacing w:before="240" w:after="60"/>
      <w:ind w:left="576" w:hanging="576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Liste 1"/>
    <w:basedOn w:val="Normal"/>
    <w:link w:val="ListParagraphChar"/>
    <w:uiPriority w:val="34"/>
    <w:qFormat/>
    <w:rsid w:val="006560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D45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norm">
    <w:name w:val="norm"/>
    <w:basedOn w:val="Normal"/>
    <w:rsid w:val="00791A63"/>
    <w:pPr>
      <w:spacing w:line="480" w:lineRule="auto"/>
      <w:ind w:firstLine="709"/>
      <w:jc w:val="both"/>
    </w:pPr>
    <w:rPr>
      <w:rFonts w:ascii="Arial Armenian" w:eastAsia="MS Mincho" w:hAnsi="Arial Armenian"/>
      <w:sz w:val="22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442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2B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42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2B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locked/>
    <w:rsid w:val="00B6028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0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0E9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Emphasis">
    <w:name w:val="Emphasis"/>
    <w:basedOn w:val="DefaultParagraphFont"/>
    <w:uiPriority w:val="20"/>
    <w:qFormat/>
    <w:rsid w:val="00F70E9C"/>
    <w:rPr>
      <w:i/>
      <w:iCs/>
    </w:rPr>
  </w:style>
  <w:style w:type="character" w:customStyle="1" w:styleId="jlqj4b">
    <w:name w:val="jlqj4b"/>
    <w:basedOn w:val="DefaultParagraphFont"/>
    <w:rsid w:val="00F70E9C"/>
  </w:style>
  <w:style w:type="character" w:customStyle="1" w:styleId="y2iqfc">
    <w:name w:val="y2iqfc"/>
    <w:basedOn w:val="DefaultParagraphFont"/>
    <w:rsid w:val="00F70E9C"/>
  </w:style>
  <w:style w:type="paragraph" w:styleId="BalloonText">
    <w:name w:val="Balloon Text"/>
    <w:basedOn w:val="Normal"/>
    <w:link w:val="BalloonTextChar"/>
    <w:uiPriority w:val="99"/>
    <w:semiHidden/>
    <w:unhideWhenUsed/>
    <w:rsid w:val="0072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33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D45F8"/>
    <w:pPr>
      <w:keepNext/>
      <w:spacing w:before="240" w:after="60"/>
      <w:ind w:left="576" w:hanging="576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Liste 1"/>
    <w:basedOn w:val="Normal"/>
    <w:link w:val="ListParagraphChar"/>
    <w:uiPriority w:val="34"/>
    <w:qFormat/>
    <w:rsid w:val="006560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D45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norm">
    <w:name w:val="norm"/>
    <w:basedOn w:val="Normal"/>
    <w:rsid w:val="00791A63"/>
    <w:pPr>
      <w:spacing w:line="480" w:lineRule="auto"/>
      <w:ind w:firstLine="709"/>
      <w:jc w:val="both"/>
    </w:pPr>
    <w:rPr>
      <w:rFonts w:ascii="Arial Armenian" w:eastAsia="MS Mincho" w:hAnsi="Arial Armenian"/>
      <w:sz w:val="22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442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2B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42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2B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locked/>
    <w:rsid w:val="00B6028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0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0E9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Emphasis">
    <w:name w:val="Emphasis"/>
    <w:basedOn w:val="DefaultParagraphFont"/>
    <w:uiPriority w:val="20"/>
    <w:qFormat/>
    <w:rsid w:val="00F70E9C"/>
    <w:rPr>
      <w:i/>
      <w:iCs/>
    </w:rPr>
  </w:style>
  <w:style w:type="character" w:customStyle="1" w:styleId="jlqj4b">
    <w:name w:val="jlqj4b"/>
    <w:basedOn w:val="DefaultParagraphFont"/>
    <w:rsid w:val="00F70E9C"/>
  </w:style>
  <w:style w:type="character" w:customStyle="1" w:styleId="y2iqfc">
    <w:name w:val="y2iqfc"/>
    <w:basedOn w:val="DefaultParagraphFont"/>
    <w:rsid w:val="00F70E9C"/>
  </w:style>
  <w:style w:type="paragraph" w:styleId="BalloonText">
    <w:name w:val="Balloon Text"/>
    <w:basedOn w:val="Normal"/>
    <w:link w:val="BalloonTextChar"/>
    <w:uiPriority w:val="99"/>
    <w:semiHidden/>
    <w:unhideWhenUsed/>
    <w:rsid w:val="0072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3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8897C-8759-45C3-B27E-8FAA6920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22</Pages>
  <Words>7297</Words>
  <Characters>41597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Alisa Shirkhanyan</dc:creator>
  <cp:lastModifiedBy>Anna Avetisyan</cp:lastModifiedBy>
  <cp:revision>9</cp:revision>
  <cp:lastPrinted>2025-02-27T06:28:00Z</cp:lastPrinted>
  <dcterms:created xsi:type="dcterms:W3CDTF">2025-02-07T13:21:00Z</dcterms:created>
  <dcterms:modified xsi:type="dcterms:W3CDTF">2025-02-27T12:04:00Z</dcterms:modified>
</cp:coreProperties>
</file>