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կարիքների համար ՀԱՊԱԿ-ԷԱՃԱՊՁԲ-2025/24 ծածկագրով զանազան կահույքի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010475322, 099041292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կարիքների համար ՀԱՊԱԿ-ԷԱՃԱՊՁԲ-2025/24 ծածկագրով զանազան կահույքի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կարիքների համար ՀԱՊԱԿ-ԷԱՃԱՊՁԲ-2025/24 ծածկագրով զանազան կահույքի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կարիքների համար ՀԱՊԱԿ-ԷԱՃԱՊՁԲ-2025/24 ծածկագրով զանազան կահույքի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ՀԱՊԱԿ-ԷԱՃԱՊՁԲ-2025/24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ՀԱՊԱԿ-ԷԱՃԱՊՁԲ-2025/24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ՀԱՊԱԿ-ԷԱՃԱՊՁԲ-2025/24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«Հոգեկան առողջության պահպանման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պահարան, լամինատի հաստությունը ոչ պակաս քան 18մմ 
Պահարանի ընդհանուր չափերը լայնություն/բարձրություն/խորություն ոչ պակաս քան 
900x2200x600մմ: 4 դարակներ, յուրաքանչյուր դարակի բարձրությունը պետք է լինի 500մմ 
Եզրերը պետք է եզրափակված լինեն լամինատի նույն տեքստուրայի և գույնի ոչ պակաս քան 1մմ հաստությամբ PBC ժապավենով 
Պահարանի ոտքային հատվածը պետք է լինի ամբողջական լամինատից՝ 100մմ բարձրությամբ: 
Մինչ պայմանագրի կնքումը մատակարարը պետք է գունային համադրությունը, աքսեսուարները և արտաքինը համաձայնեցնի գնորդի հետ: 
Գնորդը պայմանագրի կատարման ընթացքում կարող է պահանջել չափերի փոփոխություններ, եթե այդպիսի փոփոխությունը մատակարարի համար լրացուցիչ ծախսեր չեն առաջացնում: 	 
			Տեղադրման աշխատանքները /սեփական ուժերով տեղափոխումը իրականացնում է վաճառողը/ներառված են ապրանքի գնի մեջ։ 
			Պետք է լինի նոր, չօգտագործված 
•				Երաշխիք ոչ պակաս քան 12 ամիս /նյութի թերությունների կամ արտադրական անճշտությունների վերացումը ներառված/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պահարան, լամինատի հաստությունը ոչ պակաս քան 18մմ 
Պահարանի ընդհանուր չափերը լայնություն/բարձրություն/խորություն ոչ պակաս քան 
800x2200x600մմ: 4 դարակներ, յուրաքանչյուր դարակի բարձրությունը պետք է լինի 500մմ 
Եզրերը պետք է եզրափակված լինեն լամինատի նույն տեքստուրայի և գույնի ոչ պակաս քան 1մմ հաստությամբ PBC ժապավենով 
Պահարանի ոտքային հատվածը պետք է լինի ամբողջական լամինատից՝ 100մմ բարձրությամբ: 
Մինչ պայմանագրի կնքումը մատակարարը պետք է գունային համադրությունը, աքսեսուարները և արտաքինը համաձայնեցնի գնորդի հետ: 
Գնորդը պայմանագրի կատարման ընթացքում կարող է պահանջել չափերի փոփոխություններ, եթե այդպիսի փոփոխությունը մատակարարի համար լրացուցիչ ծախսեր չեն առաջացնում: 	 
			Տեղադրման աշխատանքները /սեփական ուժերով տեղափոխումը իրականացնում է վաճառողը/ներառված են ապրանքի գնի մեջ։ 
			Պետք է լինի նոր, չօգտագործված 
•				Երաշխիք ոչ պակաս քան 12 ամիս /նյութի թերությունների կամ արտադրական անճշտությունների վերացումը ներառված/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պահարան, լամինատի հաստությունը ոչ պակաս քան 18մմ 
Պահարանի ընդհանուր չափերը լայնություն/բարձրություն/խորություն ոչ պակաս քան 
700x2200x550մմ: 4 դարակներ, յուրաքանչյուր դարակի բարձրությունը պետք է լինի 500մմ 
Եզրերը պետք է եզրափակված լինեն լամինատի նույն տեքստուրայի և գույնի ոչ պակաս քան 1մմ հաստությամբ PBC ժապավենով 
Պահարանի ոտքային հատվածը պետք է լինի ամբողջական լամինատից՝ 100մմ բարձրությամբ: 
Մինչ պայմանագրի կնքումը մատակարարը պետք է գունային համադրությունը, աքսեսուարները և արտաքինը համաձայնեցնի գնորդի հետ: 
Գնորդը պայմանագրի կատարման ընթացքում կարող է պահանջել չափերի փոփոխություններ, եթե այդպիսի փոփոխությունը մատակարարի համար լրացուցիչ ծախսեր չեն առաջացնում: 	 
			Տեղադրման աշխատանքները /սեփական ուժերով տեղափոխումը իրականացնում է վաճառողը/ներառված են ապրանքի գնի մեջ։ 
			Պետք է լինի նոր, չօգտագործված 
•				Երաշխիք ոչ պակաս քան 12 ամիս /նյութի թերությունների կամ արտադրական անճշտությունների վերացումը ներառված/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պատին ամրացվող, ПВХ տախտակից, ПВХ-ի հաստությունը ոչ պակաս քան 18մմ. 
	Մետաղական կեռիկներով 2 և 3 միավորներով 
Ընդհանուր չափերը բարձրություն/լայնություն 
	110մմx40մմ /պատին ամրացվող տախտակի/ 
Եզրերը պետք է եզրափակված լինեն ПВХ-ի նույն տեքստուրայի և գույնի ոչ պակաս քան 1մմ հաստությամբ РВС ժապավենով 
	Մինչ պայմանագրի կնքումը մատակարարը պետք է գունային համադրությունը, աքսեսուարները և արտաքին տեսքը համաձայնեցնի գնորդի հետ: Գնորդը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Տեղադրման աշխատանքները պետք է կատարի վաճառողը՝ իր հաշին։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պատին ամրացվող, ПВХ տախտակից, ПВХ-ի հաստությունը ոչ պակաս քան 18մմ. 
	Մետաղական կեռիկներով 2 և 3 միավորներով 
Ընդհանուր չափերը բարձրություն/լայնություն 
	110մմx60մմ /պատին ամրացվող տախտակի/ 
Եզրերը պետք է եզրափակված լինեն ПВХ-ի նույն տեքստուրայի և գույնի ոչ պակաս քան 1մմ հաստությամբ РВС ժապավենով 
	Մինչ պայմանագրի կնքումը մատակարարը պետք է գունային համադրությունը, աքսեսուարները և արտաքին տեսքը համաձայնեցնի գնորդի հետ: Գնորդը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Տեղադրման աշխատանքները պետք է կատարի վաճառողը՝ իր հաշին։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Պահարանի ընդհանուր չափերը լայնություն/բարձրություն/խորություն ոչ պակաս քան 1600մմx2100մմx600մմ 
Ամբողջությամբ լամինացված 18մմ հաստությամբ, երեք դռնով: պահարանի աջ և ձախ մասում պետք է լինի 5 դարակ 
	Պահարանի ոտքային հատվածը պետք է լինի ամբողջական լամինատից՝ 100մմ բարձրությամբ: 
	Եզրերը պետք է եզրափակված լինեն լամինատի նույն տեքստուրայի և գույնի ոչ պակաս քան 1մմ հաստությամբ PBC ժապավենով. Բռնակները՝ մետաղական 
	Մինչ պայմանագրի կնքումը մատակարարը պետք է գունային համադրությունը, աքսեսուարները և արտաքին տեսքը համաձայնեցնի գնորդի հետ: 
	Գնորդը պայմանագրի կատարման ընթացքում կարող է պահանջել չափերի փոփոխություններ, եթե այդպիսի փոփոխությունները մատակարարի համար լրացուցիչ ծախսեր չեն առաջացնում:  
			Տեղադրման աշխատանքները ներառված են ապրանքի գնի մեջ։ 
			Պետք է լինի նոր, չօգտագործված 
•				Երաշխիք ոչ պակաս քան 12 ամիս /նյութի թերությունների կամ արտադրական անճշտությունների վերացումը ներառված/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Թիթեղի հաստություն – դուռ – 4մմ
                                               պատ- 2մմ
2.	Փական – բանալիով (Guardian կամ Mettem)
3.	Չափսեր – 140x60x45 (բxլxխ)
4.	Արտաքին ծածկույթ- փոշեներկված (գույնը - մոխրագույն)
5.	Ներքին հարդարում – վերևի հատվածում պահոց բանալիով,                                       պահոցի տակ 3 դարակ։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Թիթեղի հաստություն – դուռ – 3մմ
                                               պատ- 2մմ
2.	Փական – բանալիով (Guardian կամ Mettem)
3.	Չափսեր – 350x40x30 (բxլxխ)
4.	Արտաքին ծածկույթ- փոշեներկված (գույնը - մոխրագույն)
5.	Ներքին հարդարում – 1 դարակ։ Նկարը՝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1-ամսյա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1-ամսյա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