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ԳԹ1Պ-ԷԱՃԱՊՁԲ 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099195919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ԳԹ1Պ-ԷԱՃԱՊՁԲ 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ԳԹ1Պ-ԷԱՃԱՊՁԲ 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460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ԳԹ1Պ-ԷԱՃԱՊՁԲ 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ԳԹ1Պ-ԷԱՃԱՊՁԲ 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ԳԹ1Պ-ԷԱՃԱՊՁԲ 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ԳԹ1Պ-ԷԱՃԱՊՁԲ 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ԳԹ1Պ-ԷԱՃԱՊՁԲ 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«ԳԹ1Պ-ԷԱՃԱՊՁԲ 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 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«ԳԹ1Պ-ԷԱՃԱՊՁԲ 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ԳԹ1Պ-ԷԱՃԱՊՁԲ 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