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հերթի տերմինալների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Էլինե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eline.nazaryan@cadastre.am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հերթի տերմինալների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հերթի տերմինալների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eline.nazaryan@cadastre.am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հերթի տերմինալների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ԿԿ-ԷԱՃԱՊՁԲ-25/09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ԿԿ-ԷԱՃԱՊՁԲ-25/09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ԿԿ-ԷԱՃԱՊՁԲ-25/09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հաշվառելու օրվանից 40-րդ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