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устройств и вспомогательных транспортных средств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anush.ayvazyan@haypost.am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ՀՓ-ԷԱՃԱՊՁԲ-25/32</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устройств и вспомогательных транспортных средств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устройств и вспомогательных транспортных средств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anush.ayvazyan@haypost.am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устройств и вспомогательных транспортных средств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 является зарегистрированной торговой маркой AUS 32 (Вода)
раствор мочевины, 32,5%. Продукт используется в качестве добавки.
рабочая жидкость в системах очистки выхлопных газов дизельных двигателей
Двигатели с технологией SCR. AdBlue впрыскивается строго
дозированное количество в поток выхлопных газов, что приводит к химической реакции. В 20-литровых контейнерах.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