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ՀՀՌՑ-ԷԱՃԱՊՁԲ-25/15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ՀՀՌՑ-ԷԱՃԱՊՁԲ-25/15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ՀՀՌՑ-ԷԱՃԱՊՁԲ-25/15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ՀՀՌՑ-ԷԱՃԱՊՁԲ-25/15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ՀՀՌՑ-ԷԱՃԱՊՁԲ-25/15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 2025 ոչ պակաս
Արգելակները`  առջևի/հետևի սկավառակային /թմբուկային
Արտաքին չափսեր՝  երկ./լայն./բարձր.,ոչ պակաս մմ  4501/1940(2170)/2064(2355)
Անիվային բազա, մմ   2550
Շարժիչ բենզինային
Շարժիչի ծավալ ոչ պակաս լ 2.7
Շարժիչի մխոցներ/փականներ  4/16 
Առավելագույն հզորություն, ոչ պակաս ձ.ուժ (կՎտ) 112(82.5)
Փոխանցման տուփ 5 աստիճան մեխանիկական
Բաժանարար տուփ  2 աստիճան
Անիվային բանաձև 4x4
Քաշ, կգ   3070
Բեռնատարողություն ոչ պակաս կգ 1225
Ճանապարհային լուսածերպ, մմ  205
Ջրասուզման մակարդակ, մմ  500
Վառելիքի բաքի տարողություն ոչ պակաս լ  50
Վառելիքի ծախս, լ  12.4
Նստատեղեր 2  
Անիվներ   225/75 R16
Նստատեղերի անվտանգության ամրագոտիներ
Երաշխիքային սպասարկում՝  2 տարի կամ 80 000 կմ վազք՝ ըստ առաջնահերթության, համաձայն երաշխիքային գրքույկի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 2024թ. ոչ պակաս
Գույնը՝ Սպիտակ
Արտաքին չափսեր (մմ) 5320 x 1865 x 1795
Անիվային բազա (մմ) 3130
Ճանապարհային լուսածերպ (մմ) 200
Նստատեղեր 5
Շարժիչ քառագլան, 16 փական
Աշխ. Ծավալ ոչ պակաս (լ) 2.4 դիզելային
Մաքս. հզորություն (ձ/ուժ,ն/մ)  181/430
Փոխանցման տուփ A/T 6 աստ.
Քաշ (կգ)  1925
Բեռնատարողությունը (լ) 920
Բեռնախցիկի չափսեր (ե/լ/խ) (մմ)  1520x1470x475
Վառելիքի բաքի տարողություն (լ)  75
Երաշխիքային սպասարկում 3 տարի կամ 100.000 կմ վազք
Էքստերիեր
Լուսարձակներ  LED
Հակամառախուղային լուսարձակներ
Քրոմոպատ հայելիներ
Թեթևաձույլ անվահեծեր  265/60 R18
Ցեխամղիչներ
Պահեստային անվադող
Հարմարավետություն
Սրահը՝  Կաշեպատ
Օդորակիչ Կլիմատ Կոնտրոլ
Կրուիզ Կոնտրոլ
Երկրորդ շարքի նստատեղերը ծալվող՝ 60:40 հարաբերակցությամբ
Աուդիոհամակարգի ղեկավարում ղեկանիվից (Hands-free)
Լույսի,անձրևի սենսորներ
Նստատեղերի էլեկտրական կարգավորում -
Կենտրոնական արնկակալ բաժակակալերով
Ապակիների էլեկտրակառավարում
Հեռակառավարման վահանակ
Հետնապակու տաքացուցիչ թայմերով
Կենտրոնական փական
Intelligent Key* բազմաֆունկցիոնալ բանալի 
Շարժիչի մեկնարկը՝ Start/Stop համակարգով
Մուլտիմեդիա
Աուդիո միակցիչներ՝ AM/FM 6 ձայնասփյուռ
12 վոլտի համար նախատեսված վարդակ
Bluetooth համակարգ
Աուդիո միակցիչներ AUX և USB
8 դույմ էկրան
Անվտանգության համակարգեր
Քարշակման համակարգը 
Մասնակի միացմամբ լիաքարշակ անիվային համակարգ (4x4/2H-4H
Հետին տեսադաշտի տեսաախցիկ
Իջեցվող փոխանցման տուփ (4L)
(TPMS) Անիվների ճնշման ցուցիչ
(ABS) Արգելակային հակաբլոկավորման համակարգ
(EBD) Արգելակման ուժի էլեկտրոնային բաշխման համակարգ
(ESP) Կուրսային կայունության էլեկտրոնային համակարգ
(HSA) Վերելքի վրա ավտոմեքենայի կանգին աժանդակող
համակարգ
(BA) Վթարային արգելակմանը օժանդակող էլեկտրոնային
համակարգ
Անվտանգության բարձիկներ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