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ԱԱԳԼ-ԷԱՃԱՊՁԲ-25/9 ծածկագրով կտրոնով ռեգուլյար տեսակի բենզինի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ԱԱԳԼ-ԷԱՃԱՊՁԲ-25/9 ծածկագրով կտրոնով ռեգուլյար տեսակի բենզինի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ԱԱԳԼ-ԷԱՃԱՊՁԲ-25/9 ծածկագրով կտրոնով ռեգուլյար տեսակի բենզինի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ԱԱԳԼ-ԷԱՃԱՊՁԲ-25/9 ծածկագրով կտրոնով ռեգուլյար տեսակի բենզինի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*Սահմանված ժամկետում չօգտագործված կտրոնների առկայության դեպքում դրանք պետք է փոխարինել նոր կտրոններով:
Կտրոնները պատվիրատուին տրամադրվելու պահին պետք է ունենան առնվազն 365 օր պիտանելիության ժամկետ: Մատակարարման համար հիմք է հանդիսանում Մատակարարի կողմից տրված և Պատվիրատուի կնիքով հաստատված կտրոնը ընկերության ցանկացած լիցքավորման կայանին կամ ընկերության նշած այլ կազմակերպության լիցքավորման կայանին ներկայացնելը: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