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сжатого природного газа для нужд муниципалитета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ԳՄԳՀ-ԷԱՃԱՊՁԲ-25/13</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сжатого природного газа для нужд муниципалитета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сжатого природного газа для нужд муниципалитета Гавар</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сжатого природного газа для нужд муниципалитета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который получают в результате нескольких стадий переработки газа в технологических процессах АГНКС: очистки смеси, удаления влаги и других загрязнений и компримирования, не предусматривающего изменения состава компонентов. При наполнении баллонов избыточное давление сжатого природного газового топлива должно соответствовать техническим условиям АГНКС и заправляемого баллонного средства и не должно превышать предельного давления 19,6 МПа, температура заправляемого в баллон газа может быть выше температуры окружающей среды не более чем на 35°С, но не должна превышать 45°С. Поставка осуществляется по талонам. Автозаправочная станция должна находиться на расстоянии не более 3 км от региона Гавар.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 по 30.12.2025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