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աշխատակազմի կողմից հրապարակվում է հեղուկ գազի ձեռքբերման մրցույթ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աշխատակազմի կողմից հրապարակվում է հեղուկ գազի ձեռքբերման մրցույթ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աշխատակազմի կողմից հրապարակվում է հեղուկ գազի ձեռքբերման մրցույթ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աշխատակազմի կողմից հրապարակվում է հեղուկ գազի ձեռքբերման մրցույթ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նվազագուհն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Կտրոնային, որը գործում է Իջևանի քաղաքի լցակայաններում: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