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Общественные некоммерческие организации (детские сады), находящиеся в ведении общины Масис Араратской области в 2025 году. закупка масла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ԱՄՄՀ-ԷԱՃԱՊՁԲ-25/49</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Общественные некоммерческие организации (детские сады), находящиеся в ведении общины Масис Араратской области в 2025 году. закупка масла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Общественные некоммерческие организации (детские сады), находящиеся в ведении общины Масис Араратской области в 2025 году. закупка масла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Общественные некоммерческие организации (детские сады), находящиеся в ведении общины Масис Араратской области в 2025 году. закупка масла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сливочный, дезодорированный фильтрацией, высшего качества, свежий, в заводских упаковках, несоленый. Торговая марка: Zelandakan, производитель: ООО «Unifood», жирность 82,9% или или Anchor, производитель: ООО «Fronterra», жирность 82,9% или Valio, производитель: ООО «Valio», жирность 82% или Katnarat, производитель: ООО «Millkat», жирность 82,5% или Yeremyan, производитель: ООО «Hayr ev ordri Yeremyanner», жирность 82,5%.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 не менее 4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